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610"/>
        <w:gridCol w:w="2706"/>
        <w:gridCol w:w="1262"/>
        <w:gridCol w:w="413"/>
        <w:gridCol w:w="912"/>
        <w:gridCol w:w="715"/>
        <w:gridCol w:w="1045"/>
        <w:gridCol w:w="660"/>
      </w:tblGrid>
      <w:tr w:rsidR="00F20259" w:rsidRPr="00030DF3" w14:paraId="5450DB62" w14:textId="77777777" w:rsidTr="008F0F92">
        <w:trPr>
          <w:trHeight w:val="55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7BCA63" w14:textId="77777777" w:rsidR="00F20259" w:rsidRPr="00030DF3" w:rsidRDefault="00F20259" w:rsidP="00030DF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0358B" w14:textId="77777777" w:rsidR="00F20259" w:rsidRPr="00030DF3" w:rsidRDefault="00625F3F" w:rsidP="00030DF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1E2FFD3" w14:textId="77777777" w:rsidR="00F20259" w:rsidRPr="00030DF3" w:rsidRDefault="00F20259" w:rsidP="00030DF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67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7CEB75" w14:textId="5A4AA9E0" w:rsidR="00F20259" w:rsidRPr="00030DF3" w:rsidRDefault="00C25D1E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specjalnoś</w:t>
            </w:r>
            <w:r w:rsidR="008F0F92" w:rsidRPr="00030DF3">
              <w:rPr>
                <w:rFonts w:ascii="Arial" w:hAnsi="Arial" w:cs="Arial"/>
                <w:sz w:val="16"/>
                <w:szCs w:val="16"/>
              </w:rPr>
              <w:t>ciowyc</w:t>
            </w:r>
            <w:r w:rsidR="0038719E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61F558" w14:textId="77777777" w:rsidR="00F20259" w:rsidRPr="00030DF3" w:rsidRDefault="00F20259" w:rsidP="00030DF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0E1BE4" w14:textId="77777777" w:rsidR="00F20259" w:rsidRPr="00030DF3" w:rsidRDefault="00F20259" w:rsidP="00030DF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20259" w:rsidRPr="00030DF3" w14:paraId="577997DF" w14:textId="77777777" w:rsidTr="008F0F92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D2B79" w14:textId="77777777" w:rsidR="00F20259" w:rsidRPr="00030DF3" w:rsidRDefault="00F20259" w:rsidP="00030D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0259" w:rsidRPr="00030DF3" w14:paraId="352AAA71" w14:textId="77777777" w:rsidTr="008F0F92">
        <w:trPr>
          <w:trHeight w:val="405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43AD3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00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11914F" w14:textId="77777777" w:rsidR="00F20259" w:rsidRPr="00030DF3" w:rsidRDefault="00625F3F" w:rsidP="00030DF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0DF3">
              <w:rPr>
                <w:rFonts w:ascii="Arial" w:hAnsi="Arial" w:cs="Arial"/>
                <w:b/>
                <w:sz w:val="16"/>
                <w:szCs w:val="16"/>
              </w:rPr>
              <w:t>Organizowanie procesu kształcenia i budowania szkoły jako organizacji uczącej się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E8B3AB" w14:textId="70146980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419629" w14:textId="1D65EB85" w:rsidR="00F20259" w:rsidRPr="00030DF3" w:rsidRDefault="00D322E2" w:rsidP="00030DF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30D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C3908" w:rsidRPr="00030DF3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F20259" w:rsidRPr="00030DF3" w14:paraId="7A8610D9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14:paraId="40D97B28" w14:textId="77777777" w:rsidR="00F20259" w:rsidRPr="00030DF3" w:rsidRDefault="00F20259" w:rsidP="00030DF3">
            <w:pPr>
              <w:tabs>
                <w:tab w:val="left" w:pos="659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13" w:type="dxa"/>
            <w:gridSpan w:val="7"/>
            <w:vAlign w:val="center"/>
          </w:tcPr>
          <w:p w14:paraId="725679A8" w14:textId="77777777" w:rsidR="00F20259" w:rsidRPr="00030DF3" w:rsidRDefault="00625F3F" w:rsidP="00030DF3">
            <w:pPr>
              <w:spacing w:line="360" w:lineRule="auto"/>
              <w:rPr>
                <w:rFonts w:ascii="Arial" w:hAnsi="Arial" w:cs="Arial"/>
                <w:bCs/>
                <w:caps/>
                <w:sz w:val="16"/>
                <w:szCs w:val="16"/>
                <w:lang w:val="en-US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  <w:lang w:val="en-US"/>
              </w:rPr>
              <w:t>Organizing the process of education and building as learning organization</w:t>
            </w:r>
          </w:p>
        </w:tc>
      </w:tr>
      <w:tr w:rsidR="00F20259" w:rsidRPr="00030DF3" w14:paraId="7E1F617D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441478D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2A34B" w14:textId="77777777" w:rsidR="00F20259" w:rsidRPr="00030DF3" w:rsidRDefault="00806CB4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51854" w:rsidRPr="00030DF3">
              <w:rPr>
                <w:rFonts w:ascii="Arial" w:hAnsi="Arial" w:cs="Arial"/>
                <w:bCs/>
                <w:sz w:val="16"/>
                <w:szCs w:val="16"/>
              </w:rPr>
              <w:t>edagogika</w:t>
            </w:r>
          </w:p>
        </w:tc>
      </w:tr>
      <w:tr w:rsidR="00F20259" w:rsidRPr="00030DF3" w14:paraId="7C24F66A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4EBF22C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63BE8" w14:textId="1C2581CF" w:rsidR="00F20259" w:rsidRPr="00030DF3" w:rsidRDefault="00F3096C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dr Marta Dobrzyniak</w:t>
            </w:r>
          </w:p>
        </w:tc>
      </w:tr>
      <w:tr w:rsidR="00F20259" w:rsidRPr="00030DF3" w14:paraId="1263A7A4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310E371F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5686C" w14:textId="04EA4744" w:rsidR="00F20259" w:rsidRPr="00030DF3" w:rsidRDefault="00F3096C" w:rsidP="00030DF3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dr Marta Dobrzyniak</w:t>
            </w:r>
          </w:p>
        </w:tc>
      </w:tr>
      <w:tr w:rsidR="00F20259" w:rsidRPr="00030DF3" w14:paraId="4446E8D7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422FF18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0FE42" w14:textId="4E1A208E" w:rsidR="00F20259" w:rsidRPr="00030DF3" w:rsidRDefault="00AF0078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BA1">
              <w:rPr>
                <w:rFonts w:ascii="Arial" w:hAnsi="Arial" w:cs="Arial"/>
                <w:bCs/>
                <w:sz w:val="16"/>
                <w:szCs w:val="16"/>
              </w:rPr>
              <w:t>Wydział Socjologii i Pedagogiki, Katedra Pedagogiki</w:t>
            </w:r>
          </w:p>
        </w:tc>
      </w:tr>
      <w:tr w:rsidR="00F20259" w:rsidRPr="00030DF3" w14:paraId="747DCDC2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6F5F6927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F055" w14:textId="5B5FD1FC" w:rsidR="00F20259" w:rsidRPr="00030DF3" w:rsidRDefault="00AF0078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43BA1">
              <w:rPr>
                <w:rFonts w:ascii="Arial" w:hAnsi="Arial" w:cs="Arial"/>
                <w:bCs/>
                <w:sz w:val="16"/>
                <w:szCs w:val="16"/>
              </w:rPr>
              <w:t>Wydział Socjologii i Pedagogiki, Katedra Pedagogiki</w:t>
            </w:r>
            <w:bookmarkStart w:id="0" w:name="_GoBack"/>
            <w:bookmarkEnd w:id="0"/>
          </w:p>
        </w:tc>
      </w:tr>
      <w:tr w:rsidR="00F20259" w:rsidRPr="00030DF3" w14:paraId="4E850AB0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94B865D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E4D12" w14:textId="741190E6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C9507D">
              <w:rPr>
                <w:rFonts w:ascii="Arial" w:hAnsi="Arial" w:cs="Arial"/>
                <w:bCs/>
                <w:sz w:val="16"/>
                <w:szCs w:val="16"/>
              </w:rPr>
              <w:t>: specjalnościowy</w:t>
            </w:r>
            <w:r w:rsidRPr="00030DF3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F5040" w14:textId="30756C9D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 w:rsidR="00A1373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C81A88" w:rsidRPr="00030DF3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F05DA4" w:rsidRPr="00030DF3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A1373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C81A88" w:rsidRPr="00030D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05E99" w:rsidRPr="00030DF3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 w:rsidR="00A1373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F05DA4" w:rsidRPr="00030D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1373C"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  <w:r w:rsidR="00625F3F" w:rsidRPr="00030DF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8AA2A" w14:textId="23D48AAB" w:rsidR="00F20259" w:rsidRPr="00A1373C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030D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083A" w:rsidRPr="00030DF3">
              <w:rPr>
                <w:rFonts w:ascii="Arial" w:hAnsi="Arial" w:cs="Arial"/>
                <w:sz w:val="16"/>
                <w:szCs w:val="16"/>
              </w:rPr>
              <w:t>s</w:t>
            </w:r>
            <w:r w:rsidR="006C24EA" w:rsidRPr="00030DF3">
              <w:rPr>
                <w:rFonts w:ascii="Arial" w:hAnsi="Arial" w:cs="Arial"/>
                <w:sz w:val="16"/>
                <w:szCs w:val="16"/>
              </w:rPr>
              <w:t>tacjonarne</w:t>
            </w:r>
          </w:p>
        </w:tc>
      </w:tr>
      <w:tr w:rsidR="00F20259" w:rsidRPr="00030DF3" w14:paraId="771A1672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60F7DE79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AE50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Semestr</w:t>
            </w:r>
            <w:r w:rsidR="00672686" w:rsidRPr="00030D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24EA" w:rsidRPr="00030DF3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1EB2F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845C9" w14:textId="77777777" w:rsidR="00F20259" w:rsidRPr="00030DF3" w:rsidRDefault="007350E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</w:tr>
      <w:tr w:rsidR="00F20259" w:rsidRPr="00030DF3" w14:paraId="1BD1AEB5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3EDBF8DE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73464" w14:textId="77777777" w:rsidR="00F20259" w:rsidRPr="00030DF3" w:rsidRDefault="00974F64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Wprowadzenie studentów w współczesne koncepcje </w:t>
            </w:r>
            <w:r w:rsidR="00625F3F" w:rsidRPr="00030DF3">
              <w:rPr>
                <w:rFonts w:ascii="Arial" w:hAnsi="Arial" w:cs="Arial"/>
                <w:sz w:val="16"/>
                <w:szCs w:val="16"/>
              </w:rPr>
              <w:t xml:space="preserve">organizowania procesu kształcenia i budowania szkoły jako organizacji uczącej się </w:t>
            </w:r>
            <w:r w:rsidR="004161FE" w:rsidRPr="00030DF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F20259" w:rsidRPr="00030DF3" w14:paraId="5258E621" w14:textId="77777777" w:rsidTr="008F0F92">
        <w:trPr>
          <w:trHeight w:val="534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56280914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876B" w14:textId="5A203A13" w:rsidR="00C81A88" w:rsidRDefault="00D05E9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wykład </w:t>
            </w:r>
            <w:r w:rsidR="00166E1C"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083A" w:rsidRPr="00030DF3">
              <w:rPr>
                <w:rFonts w:ascii="Arial" w:hAnsi="Arial" w:cs="Arial"/>
                <w:sz w:val="16"/>
                <w:szCs w:val="16"/>
              </w:rPr>
              <w:t>15</w:t>
            </w:r>
            <w:r w:rsidR="00166E1C" w:rsidRPr="00030DF3"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2533E159" w14:textId="022A4008" w:rsidR="00F20259" w:rsidRPr="00030DF3" w:rsidRDefault="00030DF3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ćwiczenia: 15h</w:t>
            </w:r>
          </w:p>
        </w:tc>
      </w:tr>
      <w:tr w:rsidR="00F20259" w:rsidRPr="00030DF3" w14:paraId="4072CA66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37814ED0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95EB2" w14:textId="1B43DCEF" w:rsidR="00F20259" w:rsidRPr="00030DF3" w:rsidRDefault="004161FE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wykład</w:t>
            </w:r>
            <w:r w:rsidR="00974F64" w:rsidRPr="00030DF3">
              <w:rPr>
                <w:rFonts w:ascii="Arial" w:hAnsi="Arial" w:cs="Arial"/>
                <w:sz w:val="16"/>
                <w:szCs w:val="16"/>
              </w:rPr>
              <w:t xml:space="preserve"> problemow</w:t>
            </w:r>
            <w:r w:rsidRPr="00030DF3">
              <w:rPr>
                <w:rFonts w:ascii="Arial" w:hAnsi="Arial" w:cs="Arial"/>
                <w:sz w:val="16"/>
                <w:szCs w:val="16"/>
              </w:rPr>
              <w:t>y</w:t>
            </w:r>
            <w:r w:rsidR="00974F64" w:rsidRPr="00030DF3">
              <w:rPr>
                <w:rFonts w:ascii="Arial" w:hAnsi="Arial" w:cs="Arial"/>
                <w:sz w:val="16"/>
                <w:szCs w:val="16"/>
              </w:rPr>
              <w:t>,</w:t>
            </w:r>
            <w:r w:rsidR="003C0BFE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DF3">
              <w:rPr>
                <w:rFonts w:ascii="Arial" w:hAnsi="Arial" w:cs="Arial"/>
                <w:sz w:val="16"/>
                <w:szCs w:val="16"/>
              </w:rPr>
              <w:t>metoda projektu</w:t>
            </w:r>
            <w:r w:rsidR="003C0BFE" w:rsidRPr="00030D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74F64" w:rsidRPr="00030DF3">
              <w:rPr>
                <w:rFonts w:ascii="Arial" w:hAnsi="Arial" w:cs="Arial"/>
                <w:sz w:val="16"/>
                <w:szCs w:val="16"/>
              </w:rPr>
              <w:t>prezentacje multimedialne</w:t>
            </w:r>
            <w:r w:rsidR="003C0BFE" w:rsidRPr="00030D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30DF3">
              <w:rPr>
                <w:rFonts w:ascii="Arial" w:hAnsi="Arial" w:cs="Arial"/>
                <w:sz w:val="16"/>
                <w:szCs w:val="16"/>
              </w:rPr>
              <w:t>e-learning</w:t>
            </w:r>
          </w:p>
        </w:tc>
      </w:tr>
      <w:tr w:rsidR="00F20259" w:rsidRPr="00030DF3" w14:paraId="542484D1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0ECB8F16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D0547" w14:textId="77777777" w:rsidR="00255AAD" w:rsidRPr="00030DF3" w:rsidRDefault="00255AAD" w:rsidP="00030DF3">
            <w:pPr>
              <w:numPr>
                <w:ilvl w:val="0"/>
                <w:numId w:val="2"/>
              </w:numPr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Geneza i  istota organizacji opartej ma wiedzy. Generowanie nowej wiedzy w inteligentnej organizacji dla inteligentnego rozwoju wyzwaniem dla współczesnej szkoły. Zarządzanie wiedzą – podejście </w:t>
            </w:r>
            <w:r w:rsidR="004A30EE" w:rsidRPr="00030DF3">
              <w:rPr>
                <w:rFonts w:ascii="Arial" w:hAnsi="Arial" w:cs="Arial"/>
                <w:sz w:val="16"/>
                <w:szCs w:val="16"/>
              </w:rPr>
              <w:t>zintegrowane. Głó</w:t>
            </w:r>
            <w:r w:rsidRPr="00030DF3">
              <w:rPr>
                <w:rFonts w:ascii="Arial" w:hAnsi="Arial" w:cs="Arial"/>
                <w:sz w:val="16"/>
                <w:szCs w:val="16"/>
              </w:rPr>
              <w:t>wni aktorzy społeczeństwa wiedzy.</w:t>
            </w:r>
          </w:p>
          <w:p w14:paraId="6A0036CD" w14:textId="77777777" w:rsidR="0084628C" w:rsidRPr="00030DF3" w:rsidRDefault="00255AAD" w:rsidP="00030DF3">
            <w:pPr>
              <w:numPr>
                <w:ilvl w:val="0"/>
                <w:numId w:val="2"/>
              </w:numPr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 Systemy i technologie z</w:t>
            </w:r>
            <w:r w:rsidR="0084628C" w:rsidRPr="00030DF3">
              <w:rPr>
                <w:rFonts w:ascii="Arial" w:hAnsi="Arial" w:cs="Arial"/>
                <w:sz w:val="16"/>
                <w:szCs w:val="16"/>
              </w:rPr>
              <w:t>arządzani</w:t>
            </w:r>
            <w:r w:rsidRPr="00030DF3">
              <w:rPr>
                <w:rFonts w:ascii="Arial" w:hAnsi="Arial" w:cs="Arial"/>
                <w:sz w:val="16"/>
                <w:szCs w:val="16"/>
              </w:rPr>
              <w:t>a</w:t>
            </w:r>
            <w:r w:rsidR="0084628C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wiedzą w organizacji. Podstawowe kategorie technologii stosowanych w zarządzaniu wiedzą w szkole. Sposoby doboru technologii </w:t>
            </w:r>
            <w:r w:rsidR="006A1A5E" w:rsidRPr="00030DF3">
              <w:rPr>
                <w:rFonts w:ascii="Arial" w:hAnsi="Arial" w:cs="Arial"/>
                <w:sz w:val="16"/>
                <w:szCs w:val="16"/>
              </w:rPr>
              <w:t>w szkole jako organizacji uczącej się.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4628C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4357A7" w14:textId="77777777" w:rsidR="00782068" w:rsidRPr="00030DF3" w:rsidRDefault="006A1A5E" w:rsidP="00030DF3">
            <w:pPr>
              <w:numPr>
                <w:ilvl w:val="0"/>
                <w:numId w:val="2"/>
              </w:numPr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Badania nad organizacją procesu uczenia się, które mogą zmieniać szkołę w organizacje ucząca się. Identyfikacja czynników decydujących o tym , że szkoła odrzuca inspirujące i motywujące uczniów i nauczycieli pomysły.</w:t>
            </w:r>
          </w:p>
          <w:p w14:paraId="23865AD7" w14:textId="77777777" w:rsidR="00792F5E" w:rsidRPr="00030DF3" w:rsidRDefault="006A1A5E" w:rsidP="00030DF3">
            <w:pPr>
              <w:numPr>
                <w:ilvl w:val="0"/>
                <w:numId w:val="2"/>
              </w:numPr>
              <w:tabs>
                <w:tab w:val="left" w:pos="342"/>
              </w:tabs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Cele szkoły jako organizacji uczącej się. Analiza badań nad innowacjami pedagogicznymi. Argum</w:t>
            </w:r>
            <w:r w:rsidR="002D07CF" w:rsidRPr="00030DF3">
              <w:rPr>
                <w:rFonts w:ascii="Arial" w:hAnsi="Arial" w:cs="Arial"/>
                <w:sz w:val="16"/>
                <w:szCs w:val="16"/>
              </w:rPr>
              <w:t>en</w:t>
            </w:r>
            <w:r w:rsidRPr="00030DF3">
              <w:rPr>
                <w:rFonts w:ascii="Arial" w:hAnsi="Arial" w:cs="Arial"/>
                <w:sz w:val="16"/>
                <w:szCs w:val="16"/>
              </w:rPr>
              <w:t>ty</w:t>
            </w:r>
            <w:r w:rsidR="002D07CF" w:rsidRPr="00030DF3">
              <w:rPr>
                <w:rFonts w:ascii="Arial" w:hAnsi="Arial" w:cs="Arial"/>
                <w:sz w:val="16"/>
                <w:szCs w:val="16"/>
              </w:rPr>
              <w:t xml:space="preserve"> przemawiające za potrzebą tworzenia szkoły jako organizacji inteligentnej.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57B448" w14:textId="77777777" w:rsidR="006E43D5" w:rsidRPr="00030DF3" w:rsidRDefault="002D07CF" w:rsidP="00030DF3">
            <w:pPr>
              <w:numPr>
                <w:ilvl w:val="0"/>
                <w:numId w:val="2"/>
              </w:numPr>
              <w:tabs>
                <w:tab w:val="left" w:pos="342"/>
              </w:tabs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Transfer wiedzy w szkole i wiedza ukryta. Uwarunkowania skutecznego transferu wiedzy i nowoczesnych technologii kształcenia.</w:t>
            </w:r>
          </w:p>
          <w:p w14:paraId="63AC279D" w14:textId="77777777" w:rsidR="002D07CF" w:rsidRPr="00030DF3" w:rsidRDefault="002D07CF" w:rsidP="00030DF3">
            <w:pPr>
              <w:numPr>
                <w:ilvl w:val="0"/>
                <w:numId w:val="2"/>
              </w:numPr>
              <w:tabs>
                <w:tab w:val="left" w:pos="342"/>
              </w:tabs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Kreowanie wiedzy w szkole i procesy wdrażania innowacji do procesu kształcenia w szkole</w:t>
            </w:r>
            <w:r w:rsidR="00BD1745" w:rsidRPr="00030DF3">
              <w:rPr>
                <w:rFonts w:ascii="Arial" w:hAnsi="Arial" w:cs="Arial"/>
                <w:sz w:val="16"/>
                <w:szCs w:val="16"/>
              </w:rPr>
              <w:t>. Organizacja procesów edukacyjnych dla wspierania uczenia się.</w:t>
            </w:r>
          </w:p>
          <w:p w14:paraId="5E789CCE" w14:textId="77777777" w:rsidR="00F513E3" w:rsidRPr="00030DF3" w:rsidRDefault="004A30EE" w:rsidP="00030DF3">
            <w:pPr>
              <w:numPr>
                <w:ilvl w:val="0"/>
                <w:numId w:val="2"/>
              </w:numPr>
              <w:tabs>
                <w:tab w:val="left" w:pos="342"/>
              </w:tabs>
              <w:spacing w:line="360" w:lineRule="auto"/>
              <w:ind w:left="201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Trendy rozwojowe w przygotowaniu absolwentów do kształcenia w organizacjach uczących się.</w:t>
            </w:r>
          </w:p>
        </w:tc>
      </w:tr>
      <w:tr w:rsidR="00F20259" w:rsidRPr="00030DF3" w14:paraId="0703C1F8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8083B0B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DC4CE" w14:textId="5CD52BA0" w:rsidR="00F20259" w:rsidRPr="00030DF3" w:rsidRDefault="00AF0078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42099E" w:rsidRPr="00030DF3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Podstawy teorii organizacji i zarządzania</w:t>
              </w:r>
            </w:hyperlink>
          </w:p>
        </w:tc>
      </w:tr>
      <w:tr w:rsidR="00F20259" w:rsidRPr="00030DF3" w14:paraId="60D46F67" w14:textId="77777777" w:rsidTr="008F0F92">
        <w:trPr>
          <w:trHeight w:val="340"/>
          <w:jc w:val="center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3635043C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05408" w14:textId="77777777" w:rsidR="00B96603" w:rsidRPr="00030DF3" w:rsidRDefault="007350E9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Znajomość problematyki organizacji i zarządzania oraz dynamiki grupowej</w:t>
            </w:r>
          </w:p>
        </w:tc>
      </w:tr>
      <w:tr w:rsidR="00F20259" w:rsidRPr="00030DF3" w14:paraId="253CFA62" w14:textId="77777777" w:rsidTr="008F0F92">
        <w:trPr>
          <w:trHeight w:val="907"/>
          <w:jc w:val="center"/>
        </w:trPr>
        <w:tc>
          <w:tcPr>
            <w:tcW w:w="3060" w:type="dxa"/>
            <w:gridSpan w:val="2"/>
            <w:vAlign w:val="center"/>
          </w:tcPr>
          <w:p w14:paraId="50C29A9C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68" w:type="dxa"/>
            <w:gridSpan w:val="2"/>
            <w:vAlign w:val="center"/>
          </w:tcPr>
          <w:p w14:paraId="478EBDD6" w14:textId="77777777" w:rsidR="00030DF3" w:rsidRDefault="00030DF3" w:rsidP="00030DF3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Wiedza</w:t>
            </w:r>
          </w:p>
          <w:p w14:paraId="5980D469" w14:textId="4A15A67D" w:rsidR="00030DF3" w:rsidRPr="00636936" w:rsidRDefault="00030DF3" w:rsidP="00030DF3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Student:</w:t>
            </w:r>
          </w:p>
          <w:p w14:paraId="54B2247E" w14:textId="2D5A12E9" w:rsidR="00AA3EF8" w:rsidRPr="00030DF3" w:rsidRDefault="00A1373C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BB500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Posiada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 pogłębion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ą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 i uporządkowana wiedzę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 xml:space="preserve">o organizacjach wiedzy oraz 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>specyfi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ce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 przedmiotowej i metodologicznej pedagogiki, </w:t>
            </w:r>
          </w:p>
          <w:p w14:paraId="512EDD19" w14:textId="029DAA76" w:rsidR="00810950" w:rsidRPr="00030DF3" w:rsidRDefault="00BB5003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0</w:t>
            </w:r>
            <w:r w:rsidR="00A137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M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a uporządkowaną wiedzę o kulturowych i organizacyjnych uwarunkowaniach procesu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kształcenia i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budowania szkoły jako organizacji uczącej sie</w:t>
            </w:r>
            <w:r w:rsidR="00810950" w:rsidRPr="00030D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5EB3F3" w14:textId="77777777" w:rsidR="0038719E" w:rsidRDefault="00BB5003" w:rsidP="0038719E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lastRenderedPageBreak/>
              <w:t>Umiejętności</w:t>
            </w:r>
          </w:p>
          <w:p w14:paraId="0175F059" w14:textId="11D83465" w:rsidR="00BB5003" w:rsidRDefault="00BB5003" w:rsidP="0038719E">
            <w:pPr>
              <w:pStyle w:val="Bezodstpw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81EC77" w14:textId="66EA15F0" w:rsidR="005E3823" w:rsidRPr="00030DF3" w:rsidRDefault="00BB5003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0</w:t>
            </w:r>
            <w:r w:rsidR="00A1373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P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otrafi sprawnie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posługiwać się wybranymi ujęciami teoretycznymi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 xml:space="preserve">z zakresu organizacji uczącej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>w celu analizowania podejmowanych działań praktycznych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 xml:space="preserve"> ukierunkowanych na generowanie nowej wiedzy</w:t>
            </w:r>
            <w:r w:rsidR="00F65A71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5" w:type="dxa"/>
            <w:gridSpan w:val="5"/>
            <w:vAlign w:val="center"/>
          </w:tcPr>
          <w:p w14:paraId="6B420DCC" w14:textId="2BD2A436" w:rsidR="00BB5003" w:rsidRPr="00636936" w:rsidRDefault="00BB5003" w:rsidP="00BB5003">
            <w:pPr>
              <w:pStyle w:val="Bezodstpw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lastRenderedPageBreak/>
              <w:t>Kompetencje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społeczne</w:t>
            </w:r>
          </w:p>
          <w:p w14:paraId="60184C82" w14:textId="5E5CDE8D" w:rsidR="00BB5003" w:rsidRPr="00636936" w:rsidRDefault="00BB5003" w:rsidP="00BB5003">
            <w:pPr>
              <w:pStyle w:val="Bezodstpw"/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4A59562A" w14:textId="07C51B3F" w:rsidR="00810950" w:rsidRPr="00030DF3" w:rsidRDefault="00BB5003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0</w:t>
            </w:r>
            <w:r w:rsidR="00A1373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J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est 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 xml:space="preserve">przekonany o potrzebie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podejmowania wyzwań zawodowych i osobistych oraz wykazuje w aktywność podejmowaniu </w:t>
            </w:r>
            <w:r w:rsidR="004B6703" w:rsidRPr="00030DF3">
              <w:rPr>
                <w:rFonts w:ascii="Arial" w:hAnsi="Arial" w:cs="Arial"/>
                <w:sz w:val="16"/>
                <w:szCs w:val="16"/>
              </w:rPr>
              <w:t>działań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 indywidualn</w:t>
            </w:r>
            <w:r w:rsidR="004B6703" w:rsidRPr="00030DF3">
              <w:rPr>
                <w:rFonts w:ascii="Arial" w:hAnsi="Arial" w:cs="Arial"/>
                <w:sz w:val="16"/>
                <w:szCs w:val="16"/>
              </w:rPr>
              <w:t xml:space="preserve">ych i zespołowych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703" w:rsidRPr="00030DF3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zakresie pedagogiki </w:t>
            </w:r>
            <w:r w:rsidR="004B6703" w:rsidRPr="00030DF3">
              <w:rPr>
                <w:rFonts w:ascii="Arial" w:hAnsi="Arial" w:cs="Arial"/>
                <w:sz w:val="16"/>
                <w:szCs w:val="16"/>
              </w:rPr>
              <w:t>innowacyjnej</w:t>
            </w:r>
          </w:p>
          <w:p w14:paraId="604B674B" w14:textId="562AF999" w:rsidR="00810950" w:rsidRPr="00030DF3" w:rsidRDefault="00BB5003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5 –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Jest przekonany o konieczności i doniosłości zachowania się w sposób profesjonalny i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lastRenderedPageBreak/>
              <w:t>przes</w:t>
            </w:r>
            <w:r w:rsidR="004B6703" w:rsidRPr="00030DF3">
              <w:rPr>
                <w:rFonts w:ascii="Arial" w:hAnsi="Arial" w:cs="Arial"/>
                <w:sz w:val="16"/>
                <w:szCs w:val="16"/>
              </w:rPr>
              <w:t xml:space="preserve">trzegania zasad etyki zawodowej oraz 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 dostrzega i formułuje problemy moralne i dylematy etyczne związane </w:t>
            </w:r>
            <w:r w:rsidR="004B6703" w:rsidRPr="00030DF3">
              <w:rPr>
                <w:rFonts w:ascii="Arial" w:hAnsi="Arial" w:cs="Arial"/>
                <w:sz w:val="16"/>
                <w:szCs w:val="16"/>
              </w:rPr>
              <w:t xml:space="preserve">procesem kształcenia i budowania szkoły jako organizacji uczącej się </w:t>
            </w:r>
          </w:p>
          <w:p w14:paraId="47C68083" w14:textId="77777777" w:rsidR="00EF0A84" w:rsidRPr="00030DF3" w:rsidRDefault="00EF0A84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259" w:rsidRPr="00030DF3" w14:paraId="283B0E57" w14:textId="77777777" w:rsidTr="008F0F92">
        <w:trPr>
          <w:trHeight w:val="593"/>
          <w:jc w:val="center"/>
        </w:trPr>
        <w:tc>
          <w:tcPr>
            <w:tcW w:w="3060" w:type="dxa"/>
            <w:gridSpan w:val="2"/>
            <w:vAlign w:val="center"/>
          </w:tcPr>
          <w:p w14:paraId="2F5E3E72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lastRenderedPageBreak/>
              <w:t xml:space="preserve">Sposób weryfikacji efektów </w:t>
            </w:r>
            <w:r w:rsidR="00927F4D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DF3">
              <w:rPr>
                <w:rFonts w:ascii="Arial" w:hAnsi="Arial" w:cs="Arial"/>
                <w:sz w:val="16"/>
                <w:szCs w:val="16"/>
              </w:rPr>
              <w:t>ształcenia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vAlign w:val="center"/>
          </w:tcPr>
          <w:p w14:paraId="4D8E61C5" w14:textId="4DA2A0F9" w:rsidR="00F20259" w:rsidRPr="00030DF3" w:rsidRDefault="00554219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Aktywny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 udział w trakcie wykładów</w:t>
            </w:r>
            <w:r w:rsidR="00524C93">
              <w:rPr>
                <w:rFonts w:ascii="Arial" w:hAnsi="Arial" w:cs="Arial"/>
                <w:sz w:val="16"/>
                <w:szCs w:val="16"/>
              </w:rPr>
              <w:t>, kolokwium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 xml:space="preserve"> K_W04, K_W09</w:t>
            </w:r>
            <w:r w:rsidR="004E7276" w:rsidRPr="00030DF3">
              <w:rPr>
                <w:rFonts w:ascii="Arial" w:hAnsi="Arial" w:cs="Arial"/>
                <w:sz w:val="16"/>
                <w:szCs w:val="16"/>
              </w:rPr>
              <w:t>, K_U08</w:t>
            </w:r>
          </w:p>
          <w:p w14:paraId="6A49B1E8" w14:textId="5832323B" w:rsidR="00554219" w:rsidRPr="00030DF3" w:rsidRDefault="00554219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Przygotowanie tematycznej prezentacji i scenariusza zajęć oraz ich przeprowadzenie w grupie szkoleniowej z wykorzys</w:t>
            </w:r>
            <w:r w:rsidR="001F6468" w:rsidRPr="00030DF3">
              <w:rPr>
                <w:rFonts w:ascii="Arial" w:hAnsi="Arial" w:cs="Arial"/>
                <w:sz w:val="16"/>
                <w:szCs w:val="16"/>
              </w:rPr>
              <w:t>taniem metod dydaktycznych K _K02, K_K05</w:t>
            </w:r>
          </w:p>
        </w:tc>
      </w:tr>
      <w:tr w:rsidR="00F20259" w:rsidRPr="00030DF3" w14:paraId="73AC4A94" w14:textId="77777777" w:rsidTr="008F0F92">
        <w:trPr>
          <w:trHeight w:val="340"/>
          <w:jc w:val="center"/>
        </w:trPr>
        <w:tc>
          <w:tcPr>
            <w:tcW w:w="3060" w:type="dxa"/>
            <w:gridSpan w:val="2"/>
            <w:vAlign w:val="center"/>
          </w:tcPr>
          <w:p w14:paraId="7CA1D926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vAlign w:val="center"/>
          </w:tcPr>
          <w:p w14:paraId="681473D3" w14:textId="5370AC0F" w:rsidR="00F20259" w:rsidRPr="00030DF3" w:rsidRDefault="00554219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Elektroniczny zapis prezentacji scenariusza zajęć dla grupy z wykorzystaniem metod i zasad dydaktycznych</w:t>
            </w:r>
            <w:r w:rsidR="00524C93">
              <w:rPr>
                <w:rFonts w:ascii="Arial" w:hAnsi="Arial" w:cs="Arial"/>
                <w:sz w:val="16"/>
                <w:szCs w:val="16"/>
              </w:rPr>
              <w:t>, wypełniony test kolokwium</w:t>
            </w:r>
          </w:p>
        </w:tc>
      </w:tr>
      <w:tr w:rsidR="00F20259" w:rsidRPr="00030DF3" w14:paraId="4F2306D0" w14:textId="77777777" w:rsidTr="008F0F92">
        <w:trPr>
          <w:trHeight w:val="340"/>
          <w:jc w:val="center"/>
        </w:trPr>
        <w:tc>
          <w:tcPr>
            <w:tcW w:w="3060" w:type="dxa"/>
            <w:gridSpan w:val="2"/>
            <w:vAlign w:val="center"/>
          </w:tcPr>
          <w:p w14:paraId="33B6034E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13" w:type="dxa"/>
            <w:gridSpan w:val="7"/>
            <w:vAlign w:val="center"/>
          </w:tcPr>
          <w:p w14:paraId="68A9A4C5" w14:textId="2F885144" w:rsidR="00F20259" w:rsidRPr="00030DF3" w:rsidRDefault="00554219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Przygotowanie scenariusza zajęć dla grupy z wykorzystaniem metod i zasad dydaktycznych</w:t>
            </w:r>
            <w:r w:rsidR="00524C93">
              <w:rPr>
                <w:rFonts w:ascii="Arial" w:hAnsi="Arial" w:cs="Arial"/>
                <w:sz w:val="16"/>
                <w:szCs w:val="16"/>
              </w:rPr>
              <w:t>, obecność na zajęciach, ocena z kolokwium</w:t>
            </w:r>
          </w:p>
        </w:tc>
      </w:tr>
      <w:tr w:rsidR="00F20259" w:rsidRPr="00030DF3" w14:paraId="04F26127" w14:textId="77777777" w:rsidTr="008F0F92">
        <w:trPr>
          <w:trHeight w:val="340"/>
          <w:jc w:val="center"/>
        </w:trPr>
        <w:tc>
          <w:tcPr>
            <w:tcW w:w="3060" w:type="dxa"/>
            <w:gridSpan w:val="2"/>
            <w:vAlign w:val="center"/>
          </w:tcPr>
          <w:p w14:paraId="0DC92CF6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13" w:type="dxa"/>
            <w:gridSpan w:val="7"/>
            <w:vAlign w:val="center"/>
          </w:tcPr>
          <w:p w14:paraId="79CE9335" w14:textId="77777777" w:rsidR="00F20259" w:rsidRPr="00030DF3" w:rsidRDefault="00554219" w:rsidP="00030DF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F20259" w:rsidRPr="00030DF3" w14:paraId="0439A5E3" w14:textId="77777777" w:rsidTr="008F0F92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6185C33F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Literatura podstawowa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3A03CEC" w14:textId="77777777" w:rsidR="00BD1745" w:rsidRPr="00030DF3" w:rsidRDefault="00BD1745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H. Dimont, D. Instance, F. Benavides, </w:t>
            </w:r>
            <w:r w:rsidRPr="00030DF3">
              <w:rPr>
                <w:rFonts w:ascii="Arial" w:hAnsi="Arial" w:cs="Arial"/>
                <w:i/>
                <w:sz w:val="16"/>
                <w:szCs w:val="16"/>
              </w:rPr>
              <w:t>Wykorzystanie wyników badań w praktyce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623F2" w:rsidRPr="00030D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0DF3">
              <w:rPr>
                <w:rFonts w:ascii="Arial" w:hAnsi="Arial" w:cs="Arial"/>
                <w:sz w:val="16"/>
                <w:szCs w:val="16"/>
              </w:rPr>
              <w:t>Wolters Kluwer, Warszawa 2012.</w:t>
            </w:r>
          </w:p>
          <w:p w14:paraId="154E1F4D" w14:textId="77777777" w:rsidR="00966250" w:rsidRPr="00030DF3" w:rsidRDefault="00BD1745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G. Probst, S. Raub, K.Romhardt, </w:t>
            </w:r>
            <w:r w:rsidRPr="00030DF3">
              <w:rPr>
                <w:rFonts w:ascii="Arial" w:hAnsi="Arial" w:cs="Arial"/>
                <w:i/>
                <w:sz w:val="16"/>
                <w:szCs w:val="16"/>
              </w:rPr>
              <w:t>Zarządzanie wiedzą w organizacji</w:t>
            </w:r>
            <w:r w:rsidRPr="00030DF3">
              <w:rPr>
                <w:rFonts w:ascii="Arial" w:hAnsi="Arial" w:cs="Arial"/>
                <w:sz w:val="16"/>
                <w:szCs w:val="16"/>
              </w:rPr>
              <w:t>, Oficyna Ekonomiczna, Kraków 2004.</w:t>
            </w:r>
          </w:p>
          <w:p w14:paraId="71138039" w14:textId="75EFDD3C" w:rsidR="00BD1745" w:rsidRPr="00030DF3" w:rsidRDefault="00BD1745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Raport McKinseya, </w:t>
            </w:r>
            <w:r w:rsidRPr="00030DF3">
              <w:rPr>
                <w:rFonts w:ascii="Arial" w:hAnsi="Arial" w:cs="Arial"/>
                <w:i/>
                <w:sz w:val="16"/>
                <w:szCs w:val="16"/>
              </w:rPr>
              <w:t>Jak najlepiej rozwijające się systemy szkolne staja się jeszcze lepsze,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 Fundacja Centrum Edukacji Obywatelskiej, Warszawa 2012.</w:t>
            </w:r>
          </w:p>
          <w:p w14:paraId="0E073D90" w14:textId="704371D2" w:rsidR="00B72E0D" w:rsidRPr="00030DF3" w:rsidRDefault="00B72E0D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Iwona Ocetkiewicz SZKOŁA JAKO ORGANIZACJA UCZĄCA SIĘ ? PERSPEKTYWA EWALUACJI ZEWNĘTRZNEJ, Kraków 2017, Wydawnictwo Naukowe UP</w:t>
            </w:r>
          </w:p>
          <w:p w14:paraId="66727D66" w14:textId="14609FB8" w:rsidR="00B72E0D" w:rsidRPr="00030DF3" w:rsidRDefault="00B72E0D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Barbara Fura, Szkoła jako ucząca się organizacja, Annales Universitatis Mariae Curie-Skłodowska. Sectio H, Oeconomia 41, 215-227, 2007</w:t>
            </w:r>
          </w:p>
          <w:p w14:paraId="142AEDD7" w14:textId="77777777" w:rsidR="002A197F" w:rsidRPr="00030DF3" w:rsidRDefault="002A197F" w:rsidP="003871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Literatura </w:t>
            </w:r>
            <w:r w:rsidR="00966250" w:rsidRPr="00030DF3">
              <w:rPr>
                <w:rFonts w:ascii="Arial" w:hAnsi="Arial" w:cs="Arial"/>
                <w:sz w:val="16"/>
                <w:szCs w:val="16"/>
              </w:rPr>
              <w:t>uzupełniająca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030D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DF31092" w14:textId="77777777" w:rsidR="00966250" w:rsidRPr="00030DF3" w:rsidRDefault="00DD459D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J. Bauer, Empatia. Co potrafią lustrzane neurony, PWN, Warszawa 2008.</w:t>
            </w:r>
            <w:r w:rsidR="006446A0" w:rsidRPr="00030D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0CF851D" w14:textId="77777777" w:rsidR="00DD459D" w:rsidRPr="00030DF3" w:rsidRDefault="00DD459D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D. Sterna, Ocenianie kształtujące w praktyce, Fundacja Centrum Obywatelskie, Warszawa 2008</w:t>
            </w:r>
            <w:r w:rsidR="00AA3EF8" w:rsidRPr="00030D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432555F" w14:textId="59DC0773" w:rsidR="00AA3EF8" w:rsidRPr="00030DF3" w:rsidRDefault="00AA3EF8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0DF3">
              <w:rPr>
                <w:rFonts w:ascii="Arial" w:hAnsi="Arial" w:cs="Arial"/>
                <w:sz w:val="16"/>
                <w:szCs w:val="16"/>
                <w:lang w:val="en-US"/>
              </w:rPr>
              <w:t xml:space="preserve">Harward Business Review, Zarządzanie wiedzą, Harwvard Business School Press, Wyd. Helion, Gliwice 2007. </w:t>
            </w:r>
          </w:p>
          <w:p w14:paraId="69169AB2" w14:textId="22FAF55E" w:rsidR="00B72E0D" w:rsidRPr="00030DF3" w:rsidRDefault="005853C6" w:rsidP="0038719E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0DF3">
              <w:rPr>
                <w:rFonts w:ascii="Arial" w:hAnsi="Arial" w:cs="Arial"/>
                <w:sz w:val="16"/>
                <w:szCs w:val="16"/>
                <w:lang w:val="en-US"/>
              </w:rPr>
              <w:t xml:space="preserve">K. Olejniczak </w:t>
            </w:r>
            <w:r w:rsidR="00B72E0D" w:rsidRPr="00030DF3">
              <w:rPr>
                <w:rFonts w:ascii="Arial" w:hAnsi="Arial" w:cs="Arial"/>
                <w:sz w:val="16"/>
                <w:szCs w:val="16"/>
                <w:lang w:val="en-US"/>
              </w:rPr>
              <w:t>Organizacje uczące się. Model administracji publicznej</w:t>
            </w:r>
            <w:r w:rsidRPr="00030DF3">
              <w:rPr>
                <w:rFonts w:ascii="Arial" w:hAnsi="Arial" w:cs="Arial"/>
                <w:sz w:val="16"/>
                <w:szCs w:val="16"/>
                <w:lang w:val="en-US"/>
              </w:rPr>
              <w:t>. Scholar, Warszawa 2012</w:t>
            </w:r>
            <w:r w:rsidR="00B72E0D" w:rsidRPr="00030D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9502EE3" w14:textId="53F31544" w:rsidR="005853C6" w:rsidRPr="00030DF3" w:rsidRDefault="00030DF3" w:rsidP="003871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M. Dobrzyniak, </w:t>
            </w:r>
            <w:r w:rsidR="005853C6" w:rsidRPr="00030DF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Kultura organizacyjna placówki edukacyjnej – perspektywa ucznia i nauczyciela </w:t>
            </w:r>
            <w:r w:rsidR="005853C6" w:rsidRPr="00030DF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br/>
              <w:t>w świetle badań własnych</w:t>
            </w:r>
            <w:r w:rsidRPr="00030DF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,</w:t>
            </w:r>
            <w:r w:rsidR="005853C6"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[w:] Szkoła </w:t>
            </w:r>
            <w:r w:rsidR="005853C6"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softHyphen/>
            </w:r>
            <w:r w:rsidR="005853C6" w:rsidRPr="00030DF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5853C6"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Zawód </w:t>
            </w:r>
            <w:r w:rsidR="005853C6" w:rsidRPr="00030DF3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5853C6"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Praca nr 10/2015; </w:t>
            </w:r>
          </w:p>
          <w:p w14:paraId="0A01DAF5" w14:textId="07D879A4" w:rsidR="00F20259" w:rsidRPr="00F4427C" w:rsidRDefault="00030DF3" w:rsidP="00F4427C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M. Dobrzyniak, </w:t>
            </w:r>
            <w:r w:rsidR="005853C6" w:rsidRPr="00030DF3">
              <w:rPr>
                <w:rFonts w:ascii="Arial" w:hAnsi="Arial" w:cs="Arial"/>
                <w:bCs/>
                <w:i/>
                <w:sz w:val="16"/>
                <w:szCs w:val="16"/>
              </w:rPr>
              <w:t>Od dyktatora do innowatora. Kroki wiodące nauczyciela ku innowacyjności</w:t>
            </w:r>
            <w:r w:rsidR="005853C6" w:rsidRPr="00030DF3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5853C6" w:rsidRPr="00030DF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5853C6"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[w:] </w:t>
            </w:r>
            <w:r w:rsidR="005853C6" w:rsidRPr="00030DF3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Zagadnienia edukacji muzycznej,</w:t>
            </w:r>
            <w:r w:rsidR="005853C6" w:rsidRPr="00030DF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G. K. Konkol (red.), Wydawnictwo Athenae Gedanenses, Gdańsk, 2015;</w:t>
            </w:r>
          </w:p>
        </w:tc>
      </w:tr>
      <w:tr w:rsidR="00F20259" w:rsidRPr="00030DF3" w14:paraId="08D7B374" w14:textId="77777777" w:rsidTr="008F0F92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329DAC20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UWAGI</w:t>
            </w:r>
            <w:r w:rsidRPr="00030DF3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5E121B9" w14:textId="232B759D" w:rsidR="00524C93" w:rsidRPr="00030DF3" w:rsidRDefault="00524C93" w:rsidP="00524C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10AE1">
              <w:rPr>
                <w:rFonts w:ascii="Arial" w:hAnsi="Arial" w:cs="Arial"/>
                <w:sz w:val="16"/>
                <w:szCs w:val="16"/>
              </w:rPr>
              <w:t>Student zaliczający przedmiot w minimalnym akceptowalnym stopniu (ocena 3) otrzymuje pełną liczbę punktów ECTS.</w:t>
            </w:r>
          </w:p>
        </w:tc>
      </w:tr>
    </w:tbl>
    <w:p w14:paraId="560C20E3" w14:textId="77777777" w:rsidR="00F20259" w:rsidRPr="00030DF3" w:rsidRDefault="00F20259" w:rsidP="00030DF3">
      <w:pPr>
        <w:spacing w:line="360" w:lineRule="auto"/>
        <w:rPr>
          <w:rFonts w:ascii="Arial" w:hAnsi="Arial" w:cs="Arial"/>
          <w:sz w:val="16"/>
          <w:szCs w:val="16"/>
        </w:rPr>
      </w:pPr>
    </w:p>
    <w:p w14:paraId="2A5683B3" w14:textId="77777777" w:rsidR="00F20259" w:rsidRPr="00030DF3" w:rsidRDefault="00F20259" w:rsidP="00030DF3">
      <w:pPr>
        <w:spacing w:line="360" w:lineRule="auto"/>
        <w:rPr>
          <w:rFonts w:ascii="Arial" w:hAnsi="Arial" w:cs="Arial"/>
          <w:sz w:val="16"/>
          <w:szCs w:val="16"/>
        </w:rPr>
      </w:pPr>
      <w:r w:rsidRPr="00030DF3">
        <w:rPr>
          <w:rFonts w:ascii="Arial" w:hAnsi="Arial" w:cs="Arial"/>
          <w:sz w:val="16"/>
          <w:szCs w:val="16"/>
        </w:rPr>
        <w:t>Wskaźniki ilościowe charakteryzujące moduł/przedmiot</w:t>
      </w:r>
      <w:r w:rsidRPr="00030DF3">
        <w:rPr>
          <w:rFonts w:ascii="Arial" w:hAnsi="Arial" w:cs="Arial"/>
          <w:sz w:val="16"/>
          <w:szCs w:val="16"/>
          <w:vertAlign w:val="superscript"/>
        </w:rPr>
        <w:t>25)</w:t>
      </w:r>
      <w:r w:rsidRPr="00030DF3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9"/>
        <w:gridCol w:w="1174"/>
      </w:tblGrid>
      <w:tr w:rsidR="00F20259" w:rsidRPr="00030DF3" w14:paraId="1BBF60F3" w14:textId="77777777" w:rsidTr="00520B8C">
        <w:trPr>
          <w:trHeight w:val="397"/>
          <w:jc w:val="center"/>
        </w:trPr>
        <w:tc>
          <w:tcPr>
            <w:tcW w:w="9790" w:type="dxa"/>
            <w:vAlign w:val="center"/>
          </w:tcPr>
          <w:p w14:paraId="6D26ACEB" w14:textId="77777777" w:rsidR="00F20259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030DF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030DF3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030DF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C4ACFA" w14:textId="77777777" w:rsidR="00524C93" w:rsidRPr="00636936" w:rsidRDefault="00524C93" w:rsidP="00524C9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Udział  w wykładach 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372CEB88" w14:textId="77777777" w:rsidR="00524C93" w:rsidRPr="00636936" w:rsidRDefault="00524C93" w:rsidP="00524C9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Udział w ćwiczeniach 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51548BDC" w14:textId="77777777" w:rsidR="00524C93" w:rsidRPr="00636936" w:rsidRDefault="00524C93" w:rsidP="00524C9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Przygotowanie do zajęć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(czytanie literatury, przygotowanie prezentacji)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5h</w:t>
            </w:r>
          </w:p>
          <w:p w14:paraId="54073EB2" w14:textId="33864D64" w:rsidR="00524C93" w:rsidRPr="00030DF3" w:rsidRDefault="00524C93" w:rsidP="00524C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>Przygotowanie 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kolokwium 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– 10h</w:t>
            </w:r>
          </w:p>
        </w:tc>
        <w:tc>
          <w:tcPr>
            <w:tcW w:w="1195" w:type="dxa"/>
            <w:vAlign w:val="center"/>
          </w:tcPr>
          <w:p w14:paraId="34FD163F" w14:textId="2CFB2A1A" w:rsidR="00F20259" w:rsidRPr="00030DF3" w:rsidRDefault="00524C93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75h  - 3 ECTS</w:t>
            </w:r>
          </w:p>
          <w:p w14:paraId="6C4B31B8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0259" w:rsidRPr="00030DF3" w14:paraId="33B1A829" w14:textId="77777777" w:rsidTr="00520B8C">
        <w:trPr>
          <w:trHeight w:val="397"/>
          <w:jc w:val="center"/>
        </w:trPr>
        <w:tc>
          <w:tcPr>
            <w:tcW w:w="9790" w:type="dxa"/>
            <w:vAlign w:val="center"/>
          </w:tcPr>
          <w:p w14:paraId="51038D8D" w14:textId="77777777" w:rsidR="00F20259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5A32B7" w14:textId="77777777" w:rsidR="0038719E" w:rsidRPr="00636936" w:rsidRDefault="0038719E" w:rsidP="003871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Udział  w wykładach 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14:paraId="17F6FC8F" w14:textId="2C13CB68" w:rsidR="0038719E" w:rsidRPr="0038719E" w:rsidRDefault="0038719E" w:rsidP="003871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6936">
              <w:rPr>
                <w:rFonts w:ascii="Arial" w:hAnsi="Arial" w:cs="Arial"/>
                <w:bCs/>
                <w:sz w:val="16"/>
                <w:szCs w:val="16"/>
              </w:rPr>
              <w:t xml:space="preserve">Udział w ćwiczeniach 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636936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1195" w:type="dxa"/>
            <w:vAlign w:val="center"/>
          </w:tcPr>
          <w:p w14:paraId="7943A8DA" w14:textId="121EB229" w:rsidR="00F20259" w:rsidRPr="00030DF3" w:rsidRDefault="00D05E9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20259" w:rsidRPr="00030DF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  <w:r w:rsidR="00A623F2" w:rsidRPr="00030D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1,</w:t>
            </w:r>
            <w:r w:rsidR="0038719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F20259" w:rsidRPr="00030DF3" w14:paraId="516ED811" w14:textId="77777777" w:rsidTr="00520B8C">
        <w:trPr>
          <w:trHeight w:val="397"/>
          <w:jc w:val="center"/>
        </w:trPr>
        <w:tc>
          <w:tcPr>
            <w:tcW w:w="9790" w:type="dxa"/>
            <w:vAlign w:val="center"/>
          </w:tcPr>
          <w:p w14:paraId="418CF533" w14:textId="77777777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030DF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14:paraId="57A78A3B" w14:textId="33988288" w:rsidR="00F20259" w:rsidRPr="00030DF3" w:rsidRDefault="00F20259" w:rsidP="00030DF3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463EDD4" w14:textId="77777777" w:rsidR="00F20259" w:rsidRPr="00030DF3" w:rsidRDefault="00F20259" w:rsidP="00030DF3">
      <w:pPr>
        <w:spacing w:line="360" w:lineRule="auto"/>
        <w:rPr>
          <w:rFonts w:ascii="Arial" w:hAnsi="Arial" w:cs="Arial"/>
          <w:sz w:val="16"/>
          <w:szCs w:val="16"/>
        </w:rPr>
      </w:pPr>
    </w:p>
    <w:p w14:paraId="28A795D7" w14:textId="77777777" w:rsidR="00F20259" w:rsidRPr="00030DF3" w:rsidRDefault="00F20259" w:rsidP="00030DF3">
      <w:pPr>
        <w:spacing w:line="360" w:lineRule="auto"/>
        <w:rPr>
          <w:rFonts w:ascii="Arial" w:hAnsi="Arial" w:cs="Arial"/>
          <w:sz w:val="16"/>
          <w:szCs w:val="16"/>
        </w:rPr>
      </w:pPr>
      <w:r w:rsidRPr="00030DF3">
        <w:rPr>
          <w:rFonts w:ascii="Arial" w:hAnsi="Arial" w:cs="Arial"/>
          <w:sz w:val="16"/>
          <w:szCs w:val="16"/>
        </w:rPr>
        <w:lastRenderedPageBreak/>
        <w:t xml:space="preserve">Tabela zgodności kierunkowych efektów kształcenia efektami przedmiotu </w:t>
      </w:r>
      <w:r w:rsidRPr="00030DF3">
        <w:rPr>
          <w:rFonts w:ascii="Arial" w:hAnsi="Arial" w:cs="Arial"/>
          <w:sz w:val="16"/>
          <w:szCs w:val="16"/>
          <w:vertAlign w:val="superscript"/>
        </w:rPr>
        <w:t>26)</w:t>
      </w:r>
      <w:r w:rsidRPr="00030DF3">
        <w:rPr>
          <w:rFonts w:ascii="Arial" w:hAnsi="Arial" w:cs="Arial"/>
          <w:sz w:val="16"/>
          <w:szCs w:val="16"/>
        </w:rPr>
        <w:t xml:space="preserve"> </w:t>
      </w:r>
    </w:p>
    <w:p w14:paraId="402C18F2" w14:textId="77777777" w:rsidR="00F20259" w:rsidRPr="00030DF3" w:rsidRDefault="00F20259" w:rsidP="00030DF3">
      <w:pPr>
        <w:spacing w:line="360" w:lineRule="auto"/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790"/>
        <w:gridCol w:w="2287"/>
      </w:tblGrid>
      <w:tr w:rsidR="00F20259" w:rsidRPr="00030DF3" w14:paraId="582B16F8" w14:textId="77777777" w:rsidTr="00F4427C">
        <w:trPr>
          <w:jc w:val="center"/>
        </w:trPr>
        <w:tc>
          <w:tcPr>
            <w:tcW w:w="1696" w:type="dxa"/>
          </w:tcPr>
          <w:p w14:paraId="76C5CC75" w14:textId="77777777" w:rsidR="00F20259" w:rsidRPr="00030DF3" w:rsidRDefault="00F20259" w:rsidP="00030DF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790" w:type="dxa"/>
          </w:tcPr>
          <w:p w14:paraId="1D41AED3" w14:textId="77777777" w:rsidR="00F20259" w:rsidRPr="00030DF3" w:rsidRDefault="00F20259" w:rsidP="00030DF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287" w:type="dxa"/>
          </w:tcPr>
          <w:p w14:paraId="7BDC941D" w14:textId="77777777" w:rsidR="00F20259" w:rsidRPr="00030DF3" w:rsidRDefault="00F20259" w:rsidP="00030DF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F4427C" w:rsidRPr="00030DF3" w14:paraId="64504A71" w14:textId="77777777" w:rsidTr="00F4427C">
        <w:trPr>
          <w:trHeight w:val="353"/>
          <w:jc w:val="center"/>
        </w:trPr>
        <w:tc>
          <w:tcPr>
            <w:tcW w:w="1696" w:type="dxa"/>
          </w:tcPr>
          <w:p w14:paraId="081CFA72" w14:textId="2E80BB2B" w:rsidR="00F4427C" w:rsidRPr="00030DF3" w:rsidRDefault="00F4427C" w:rsidP="00F4427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790" w:type="dxa"/>
          </w:tcPr>
          <w:p w14:paraId="7255EAEB" w14:textId="579EFAFD" w:rsidR="00F4427C" w:rsidRPr="0038719E" w:rsidRDefault="00F4427C" w:rsidP="00F442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 Posiada pogłębiona i uporządkowana wiedzę na temat specyfiki przedmiotowej i metodologicznej pedagogiki, zna główne szkoły  i orientacje badawcze oraz strategie i i metody badań stosowanych w naukach społecznych i humanistycznych </w:t>
            </w:r>
          </w:p>
        </w:tc>
        <w:tc>
          <w:tcPr>
            <w:tcW w:w="2287" w:type="dxa"/>
          </w:tcPr>
          <w:p w14:paraId="694A594A" w14:textId="631C7F17" w:rsidR="00F4427C" w:rsidRPr="00030DF3" w:rsidRDefault="00F4427C" w:rsidP="00F4427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K_W04</w:t>
            </w:r>
          </w:p>
        </w:tc>
      </w:tr>
      <w:tr w:rsidR="00F4427C" w:rsidRPr="00030DF3" w14:paraId="2CF25E85" w14:textId="77777777" w:rsidTr="00F4427C">
        <w:trPr>
          <w:trHeight w:val="393"/>
          <w:jc w:val="center"/>
        </w:trPr>
        <w:tc>
          <w:tcPr>
            <w:tcW w:w="1696" w:type="dxa"/>
          </w:tcPr>
          <w:p w14:paraId="7744B3BA" w14:textId="1B991EBD" w:rsidR="00F4427C" w:rsidRPr="00030DF3" w:rsidRDefault="00F4427C" w:rsidP="00F4427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 02</w:t>
            </w:r>
          </w:p>
        </w:tc>
        <w:tc>
          <w:tcPr>
            <w:tcW w:w="6790" w:type="dxa"/>
          </w:tcPr>
          <w:p w14:paraId="5F1FA9FA" w14:textId="0763A017" w:rsidR="00F4427C" w:rsidRPr="0038719E" w:rsidRDefault="00F4427C" w:rsidP="00F442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 Ma uporządkowaną wiedzę o kulturowych i organizacyjnych uwarunkowaniach procesu edukacyjnego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87" w:type="dxa"/>
          </w:tcPr>
          <w:p w14:paraId="1F8E30C9" w14:textId="57449375" w:rsidR="00F4427C" w:rsidRPr="00030DF3" w:rsidRDefault="00F4427C" w:rsidP="00F4427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K_W09</w:t>
            </w:r>
          </w:p>
        </w:tc>
      </w:tr>
      <w:tr w:rsidR="00F4427C" w:rsidRPr="00030DF3" w14:paraId="75CE7069" w14:textId="77777777" w:rsidTr="00F4427C">
        <w:trPr>
          <w:trHeight w:val="464"/>
          <w:jc w:val="center"/>
        </w:trPr>
        <w:tc>
          <w:tcPr>
            <w:tcW w:w="1696" w:type="dxa"/>
          </w:tcPr>
          <w:p w14:paraId="6920E370" w14:textId="5C3D0263" w:rsidR="00F4427C" w:rsidRPr="00030DF3" w:rsidRDefault="00F4427C" w:rsidP="00F4427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Umiejętności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790" w:type="dxa"/>
          </w:tcPr>
          <w:p w14:paraId="0F05EBEB" w14:textId="1401404A" w:rsidR="00F4427C" w:rsidRPr="0038719E" w:rsidRDefault="00F4427C" w:rsidP="00F442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 Potrafi sprawnie posługiwać się wybranymi ujęciami teoretycznymi w celu analizowania podejmowanych działań praktycznych </w:t>
            </w:r>
          </w:p>
        </w:tc>
        <w:tc>
          <w:tcPr>
            <w:tcW w:w="2287" w:type="dxa"/>
          </w:tcPr>
          <w:p w14:paraId="19308797" w14:textId="7CD9E43D" w:rsidR="00F4427C" w:rsidRPr="00030DF3" w:rsidRDefault="00F4427C" w:rsidP="00F4427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 K_U08</w:t>
            </w:r>
          </w:p>
        </w:tc>
      </w:tr>
      <w:tr w:rsidR="00F4427C" w:rsidRPr="00030DF3" w14:paraId="658BC2A8" w14:textId="77777777" w:rsidTr="00F4427C">
        <w:trPr>
          <w:trHeight w:val="404"/>
          <w:jc w:val="center"/>
        </w:trPr>
        <w:tc>
          <w:tcPr>
            <w:tcW w:w="1696" w:type="dxa"/>
          </w:tcPr>
          <w:p w14:paraId="0BBB7411" w14:textId="47F3135F" w:rsidR="00F4427C" w:rsidRPr="00030DF3" w:rsidRDefault="00F4427C" w:rsidP="00F4427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Kompetencje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 0</w:t>
            </w:r>
            <w:r w:rsidR="00E564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790" w:type="dxa"/>
          </w:tcPr>
          <w:p w14:paraId="5CBBAE3B" w14:textId="0F0C17A0" w:rsidR="00F4427C" w:rsidRPr="00030DF3" w:rsidRDefault="00F4427C" w:rsidP="00F442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Jest gotowy do podejmowania wyzwań zawodowych i osobistych oraz wykazuje w aktywność podejmowaniu trudu w pracy indywidualnej i zespołowej w zakresie pedagogiki, a także angażuje się we współpracę</w:t>
            </w:r>
          </w:p>
        </w:tc>
        <w:tc>
          <w:tcPr>
            <w:tcW w:w="2287" w:type="dxa"/>
          </w:tcPr>
          <w:p w14:paraId="49553980" w14:textId="4E15F836" w:rsidR="00F4427C" w:rsidRPr="00030DF3" w:rsidRDefault="00F4427C" w:rsidP="00F4427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K_K02</w:t>
            </w:r>
          </w:p>
        </w:tc>
      </w:tr>
      <w:tr w:rsidR="00F4427C" w:rsidRPr="00030DF3" w14:paraId="754380B5" w14:textId="77777777" w:rsidTr="00F4427C">
        <w:trPr>
          <w:trHeight w:val="357"/>
          <w:jc w:val="center"/>
        </w:trPr>
        <w:tc>
          <w:tcPr>
            <w:tcW w:w="1696" w:type="dxa"/>
          </w:tcPr>
          <w:p w14:paraId="3DB79B18" w14:textId="1838E154" w:rsidR="00F4427C" w:rsidRPr="00030DF3" w:rsidRDefault="00F4427C" w:rsidP="00F4427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04A5">
              <w:rPr>
                <w:rFonts w:ascii="Arial" w:hAnsi="Arial" w:cs="Arial"/>
                <w:bCs/>
                <w:sz w:val="16"/>
                <w:szCs w:val="16"/>
              </w:rPr>
              <w:t xml:space="preserve">Kompetencje </w:t>
            </w:r>
            <w:r w:rsidRPr="003804A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804A5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564A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790" w:type="dxa"/>
          </w:tcPr>
          <w:p w14:paraId="0AB324B3" w14:textId="5DF30634" w:rsidR="00F4427C" w:rsidRPr="00030DF3" w:rsidRDefault="00F4427C" w:rsidP="00F442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 xml:space="preserve">Jest przekonany o konieczności i doniosłości zachowania się w sposób profesjonalny i przestrzegania zasad etyki zawodowej; dostrzega i formułuje problemy moralne i dylematy etyczne związane z własną i cudzą pracą oraz poszukuje rozwiązań i możliwości korygowania nieprawidłowych działań pedagogicznych </w:t>
            </w:r>
          </w:p>
        </w:tc>
        <w:tc>
          <w:tcPr>
            <w:tcW w:w="2287" w:type="dxa"/>
          </w:tcPr>
          <w:p w14:paraId="5B44B0E7" w14:textId="3BE019CB" w:rsidR="00F4427C" w:rsidRPr="00030DF3" w:rsidRDefault="00F4427C" w:rsidP="00F4427C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0DF3">
              <w:rPr>
                <w:rFonts w:ascii="Arial" w:hAnsi="Arial" w:cs="Arial"/>
                <w:sz w:val="16"/>
                <w:szCs w:val="16"/>
              </w:rPr>
              <w:t>K_K05</w:t>
            </w:r>
          </w:p>
        </w:tc>
      </w:tr>
    </w:tbl>
    <w:p w14:paraId="6522D3A7" w14:textId="4F41D1C1" w:rsidR="000E3D10" w:rsidRPr="00030DF3" w:rsidRDefault="000E3D10" w:rsidP="00030DF3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0E3D10" w:rsidRPr="00030DF3" w:rsidSect="000E0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686"/>
    <w:multiLevelType w:val="hybridMultilevel"/>
    <w:tmpl w:val="463C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70E8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0B2F32"/>
    <w:multiLevelType w:val="hybridMultilevel"/>
    <w:tmpl w:val="3192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3065"/>
    <w:multiLevelType w:val="hybridMultilevel"/>
    <w:tmpl w:val="BAFCC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35DD"/>
    <w:multiLevelType w:val="hybridMultilevel"/>
    <w:tmpl w:val="28F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5339"/>
    <w:multiLevelType w:val="hybridMultilevel"/>
    <w:tmpl w:val="55586BAE"/>
    <w:lvl w:ilvl="0" w:tplc="4DCCF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C04"/>
    <w:multiLevelType w:val="hybridMultilevel"/>
    <w:tmpl w:val="FCA26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59"/>
    <w:rsid w:val="000010A2"/>
    <w:rsid w:val="00030DF3"/>
    <w:rsid w:val="000544ED"/>
    <w:rsid w:val="000B591A"/>
    <w:rsid w:val="000E0B76"/>
    <w:rsid w:val="000E3D10"/>
    <w:rsid w:val="000E41BB"/>
    <w:rsid w:val="0010790A"/>
    <w:rsid w:val="00163BCB"/>
    <w:rsid w:val="00166E1C"/>
    <w:rsid w:val="0017401E"/>
    <w:rsid w:val="001C32A4"/>
    <w:rsid w:val="001C7682"/>
    <w:rsid w:val="001D364C"/>
    <w:rsid w:val="001D4EEC"/>
    <w:rsid w:val="001F6468"/>
    <w:rsid w:val="00255AAD"/>
    <w:rsid w:val="002A197F"/>
    <w:rsid w:val="002D07CF"/>
    <w:rsid w:val="002D694E"/>
    <w:rsid w:val="002F3C4E"/>
    <w:rsid w:val="0035083A"/>
    <w:rsid w:val="0038719E"/>
    <w:rsid w:val="003C0BFE"/>
    <w:rsid w:val="003D229C"/>
    <w:rsid w:val="004161FE"/>
    <w:rsid w:val="0042099E"/>
    <w:rsid w:val="004604E0"/>
    <w:rsid w:val="00485764"/>
    <w:rsid w:val="004A30EE"/>
    <w:rsid w:val="004B6703"/>
    <w:rsid w:val="004E7276"/>
    <w:rsid w:val="00520B8C"/>
    <w:rsid w:val="00524C93"/>
    <w:rsid w:val="00550D08"/>
    <w:rsid w:val="00551854"/>
    <w:rsid w:val="00554219"/>
    <w:rsid w:val="005853C6"/>
    <w:rsid w:val="005E3823"/>
    <w:rsid w:val="005F1DF1"/>
    <w:rsid w:val="00625F3F"/>
    <w:rsid w:val="006446A0"/>
    <w:rsid w:val="00672686"/>
    <w:rsid w:val="006A1A5E"/>
    <w:rsid w:val="006C24EA"/>
    <w:rsid w:val="006E43D5"/>
    <w:rsid w:val="006F7CE7"/>
    <w:rsid w:val="007350E9"/>
    <w:rsid w:val="00782068"/>
    <w:rsid w:val="00792F5E"/>
    <w:rsid w:val="007A72EA"/>
    <w:rsid w:val="00806CB4"/>
    <w:rsid w:val="00810950"/>
    <w:rsid w:val="0084628C"/>
    <w:rsid w:val="008B2389"/>
    <w:rsid w:val="008F0F92"/>
    <w:rsid w:val="00927F4D"/>
    <w:rsid w:val="00966250"/>
    <w:rsid w:val="00974F64"/>
    <w:rsid w:val="009A0784"/>
    <w:rsid w:val="009B1334"/>
    <w:rsid w:val="009D0B3E"/>
    <w:rsid w:val="00A1373C"/>
    <w:rsid w:val="00A41382"/>
    <w:rsid w:val="00A623F2"/>
    <w:rsid w:val="00A7025C"/>
    <w:rsid w:val="00A80610"/>
    <w:rsid w:val="00AA3EF8"/>
    <w:rsid w:val="00AF0078"/>
    <w:rsid w:val="00B12B5A"/>
    <w:rsid w:val="00B46117"/>
    <w:rsid w:val="00B53581"/>
    <w:rsid w:val="00B72E0D"/>
    <w:rsid w:val="00B96603"/>
    <w:rsid w:val="00BA00B2"/>
    <w:rsid w:val="00BA4F21"/>
    <w:rsid w:val="00BB5003"/>
    <w:rsid w:val="00BD1234"/>
    <w:rsid w:val="00BD1745"/>
    <w:rsid w:val="00BE2174"/>
    <w:rsid w:val="00C0311B"/>
    <w:rsid w:val="00C07E8B"/>
    <w:rsid w:val="00C25D1E"/>
    <w:rsid w:val="00C81A88"/>
    <w:rsid w:val="00C9507D"/>
    <w:rsid w:val="00D05E99"/>
    <w:rsid w:val="00D27C17"/>
    <w:rsid w:val="00D322E2"/>
    <w:rsid w:val="00D34731"/>
    <w:rsid w:val="00D610BE"/>
    <w:rsid w:val="00D678A8"/>
    <w:rsid w:val="00DA6A36"/>
    <w:rsid w:val="00DB2838"/>
    <w:rsid w:val="00DD459D"/>
    <w:rsid w:val="00E564A4"/>
    <w:rsid w:val="00E570CD"/>
    <w:rsid w:val="00E62AE1"/>
    <w:rsid w:val="00E72A29"/>
    <w:rsid w:val="00E736B6"/>
    <w:rsid w:val="00EE02CE"/>
    <w:rsid w:val="00EF0A84"/>
    <w:rsid w:val="00F05DA4"/>
    <w:rsid w:val="00F20259"/>
    <w:rsid w:val="00F3096C"/>
    <w:rsid w:val="00F3376D"/>
    <w:rsid w:val="00F4427C"/>
    <w:rsid w:val="00F513E3"/>
    <w:rsid w:val="00F65A71"/>
    <w:rsid w:val="00F66BD6"/>
    <w:rsid w:val="00F95F12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C09F"/>
  <w15:chartTrackingRefBased/>
  <w15:docId w15:val="{7B4F28A5-84A9-4539-925F-7D97A21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02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0259"/>
    <w:pPr>
      <w:spacing w:before="100" w:beforeAutospacing="1" w:after="100" w:afterAutospacing="1"/>
    </w:pPr>
  </w:style>
  <w:style w:type="character" w:styleId="Odwoanieprzypisukocowego">
    <w:name w:val="endnote reference"/>
    <w:semiHidden/>
    <w:unhideWhenUsed/>
    <w:rsid w:val="00D610BE"/>
    <w:rPr>
      <w:rFonts w:cs="Times New Roman"/>
      <w:vertAlign w:val="superscript"/>
    </w:rPr>
  </w:style>
  <w:style w:type="character" w:styleId="Hipercze">
    <w:name w:val="Hyperlink"/>
    <w:rsid w:val="00D610BE"/>
    <w:rPr>
      <w:color w:val="0000FF"/>
      <w:u w:val="single"/>
    </w:rPr>
  </w:style>
  <w:style w:type="character" w:customStyle="1" w:styleId="shorttext">
    <w:name w:val="short_text"/>
    <w:rsid w:val="00DA6A36"/>
  </w:style>
  <w:style w:type="character" w:styleId="Pogrubienie">
    <w:name w:val="Strong"/>
    <w:basedOn w:val="Domylnaczcionkaakapitu"/>
    <w:uiPriority w:val="22"/>
    <w:qFormat/>
    <w:rsid w:val="0042099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853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53C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30D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ns.sggw.pl/uploads/filemanager/sylabusy/stacjonarne_pedagogika_2stopien/podst-teorii-organizacji-i-zarzadzania-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Skrzypek</dc:creator>
  <cp:keywords/>
  <cp:lastModifiedBy>Marta Dobrzyniak</cp:lastModifiedBy>
  <cp:revision>7</cp:revision>
  <cp:lastPrinted>2018-05-06T10:44:00Z</cp:lastPrinted>
  <dcterms:created xsi:type="dcterms:W3CDTF">2019-09-24T12:24:00Z</dcterms:created>
  <dcterms:modified xsi:type="dcterms:W3CDTF">2019-09-24T13:58:00Z</dcterms:modified>
</cp:coreProperties>
</file>