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8D596" w14:textId="77777777" w:rsidR="00ED11F9" w:rsidRPr="005432FE" w:rsidRDefault="00ED11F9" w:rsidP="00ED11F9">
      <w:pPr>
        <w:rPr>
          <w:rFonts w:cstheme="minorHAnsi"/>
          <w:b/>
          <w:bCs/>
          <w:color w:val="C0C0C0"/>
          <w:sz w:val="20"/>
          <w:szCs w:val="2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7F47BE" w:rsidRPr="007F47BE" w14:paraId="0BAB3669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6A021" w14:textId="77777777" w:rsidR="00CD0414" w:rsidRPr="007A7A0B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189D426" w14:textId="77777777" w:rsidR="00CD0414" w:rsidRPr="00E97A0B" w:rsidRDefault="00DD5760" w:rsidP="00DD5760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97A0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Analiza Danych Zastanych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9C9E8E" w14:textId="77777777" w:rsidR="00CD0414" w:rsidRPr="007F47BE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F47B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7B8507" w14:textId="77777777" w:rsidR="00CD0414" w:rsidRPr="007F47BE" w:rsidRDefault="006D6457" w:rsidP="00417454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7F47BE" w:rsidRPr="005E79D7" w14:paraId="66AFCDE0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2531DF4" w14:textId="77777777" w:rsidR="00CD0414" w:rsidRPr="007A7A0B" w:rsidRDefault="00E97A0B" w:rsidP="000C4232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09B1023F" w14:textId="77777777" w:rsidR="00CD0414" w:rsidRPr="0046041D" w:rsidRDefault="00DD5760" w:rsidP="00DD5760">
            <w:pPr>
              <w:spacing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46041D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The analysis of existing data</w:t>
            </w:r>
            <w:r w:rsidRPr="0046041D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ab/>
            </w:r>
          </w:p>
        </w:tc>
      </w:tr>
      <w:tr w:rsidR="007F47BE" w:rsidRPr="007F47BE" w14:paraId="0A674ED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17A03EA" w14:textId="77777777" w:rsidR="00CD0414" w:rsidRPr="007A7A0B" w:rsidRDefault="00CD0414" w:rsidP="00CD0414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4CCF3" w14:textId="77777777" w:rsidR="00CD0414" w:rsidRPr="007A7A0B" w:rsidRDefault="00DD5760" w:rsidP="00DD5760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Socjologia</w:t>
            </w:r>
          </w:p>
        </w:tc>
      </w:tr>
      <w:tr w:rsidR="007F47BE" w:rsidRPr="007F47BE" w14:paraId="5C3C769E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739E9" w14:textId="77777777" w:rsidR="00CD0414" w:rsidRPr="007A7A0B" w:rsidRDefault="00CD0414" w:rsidP="00CD0414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569E7" w14:textId="77777777" w:rsidR="00CD0414" w:rsidRPr="007A7A0B" w:rsidRDefault="00CD0414" w:rsidP="00CD0414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F47BE" w:rsidRPr="007F47BE" w14:paraId="1F23651A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9F71FA" w14:textId="77777777" w:rsidR="00207BBF" w:rsidRPr="007A7A0B" w:rsidRDefault="00207BBF" w:rsidP="00965A2D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450D8" w14:textId="77777777" w:rsidR="00207BBF" w:rsidRPr="007A7A0B" w:rsidRDefault="00CB2220" w:rsidP="006C766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język 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FE642F" w14:textId="77777777" w:rsidR="00207BBF" w:rsidRPr="007A7A0B" w:rsidRDefault="00207BBF" w:rsidP="00965A2D">
            <w:pPr>
              <w:spacing w:line="240" w:lineRule="auto"/>
              <w:jc w:val="righ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C562056" w14:textId="77777777" w:rsidR="00207BBF" w:rsidRPr="007A7A0B" w:rsidRDefault="00232283" w:rsidP="00207BBF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studia I stopnia</w:t>
            </w:r>
          </w:p>
        </w:tc>
      </w:tr>
      <w:tr w:rsidR="007F47BE" w:rsidRPr="007F47BE" w14:paraId="54365347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EA5277" w14:textId="77777777" w:rsidR="00CD0414" w:rsidRPr="007A7A0B" w:rsidRDefault="006C766B" w:rsidP="00965A2D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6A65A9" w14:textId="77777777" w:rsidR="006C766B" w:rsidRPr="007A7A0B" w:rsidRDefault="00232283" w:rsidP="006C766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6C766B"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stacjonarne</w:t>
            </w:r>
          </w:p>
          <w:p w14:paraId="27CAFAB5" w14:textId="77777777" w:rsidR="00CD0414" w:rsidRPr="007A7A0B" w:rsidRDefault="006C766B" w:rsidP="006C766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A8"/>
            </w: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00C453" w14:textId="77777777" w:rsidR="00CD0414" w:rsidRPr="007A7A0B" w:rsidRDefault="006C766B" w:rsidP="00965A2D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788470" w14:textId="77777777" w:rsidR="006C766B" w:rsidRPr="007A7A0B" w:rsidRDefault="006C766B" w:rsidP="006C766B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A8"/>
            </w: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</w:t>
            </w: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odstawowe</w:t>
            </w:r>
          </w:p>
          <w:p w14:paraId="7B7D7FD2" w14:textId="77777777" w:rsidR="00CD0414" w:rsidRPr="007A7A0B" w:rsidRDefault="00E97A0B" w:rsidP="006C766B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6C766B"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C766B"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D91E7" w14:textId="77777777" w:rsidR="006C766B" w:rsidRPr="007A7A0B" w:rsidRDefault="00E97A0B" w:rsidP="006C766B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6C766B"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obowiązkowe </w:t>
            </w:r>
          </w:p>
          <w:p w14:paraId="6FF31312" w14:textId="77777777" w:rsidR="00CD0414" w:rsidRPr="007A7A0B" w:rsidRDefault="006C766B" w:rsidP="006C766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A8"/>
            </w: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2F96AB" w14:textId="77777777" w:rsidR="00CD0414" w:rsidRPr="007A7A0B" w:rsidRDefault="00207BBF" w:rsidP="00232283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</w:t>
            </w:r>
            <w:r w:rsidR="00CD0414"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umer semestru: </w:t>
            </w:r>
            <w:r w:rsidR="00232283"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BB40526" w14:textId="77777777" w:rsidR="00CD0414" w:rsidRPr="007A7A0B" w:rsidRDefault="00207BBF" w:rsidP="00232283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sym w:font="Wingdings" w:char="F0A8"/>
            </w:r>
            <w:r w:rsidR="00CD0414"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CD0414"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semestr </w:t>
            </w:r>
            <w:r w:rsidR="00965A2D"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zimowy</w:t>
            </w:r>
            <w:proofErr w:type="gramEnd"/>
            <w:r w:rsidR="00CD0414"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</w:r>
            <w:r w:rsidR="00232283"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CD0414"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D0414"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semestr </w:t>
            </w:r>
            <w:r w:rsidR="00965A2D"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letni </w:t>
            </w:r>
          </w:p>
        </w:tc>
      </w:tr>
      <w:tr w:rsidR="007F47BE" w:rsidRPr="007F47BE" w14:paraId="13FFABE0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25A7C7" w14:textId="77777777" w:rsidR="00CD0414" w:rsidRPr="007A7A0B" w:rsidRDefault="00CD0414" w:rsidP="00CD0414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A26718" w14:textId="77777777" w:rsidR="00CD0414" w:rsidRPr="007A7A0B" w:rsidRDefault="00CD0414" w:rsidP="00CD041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9C979" w14:textId="77777777" w:rsidR="00CD0414" w:rsidRPr="007A7A0B" w:rsidRDefault="00CD0414" w:rsidP="00CD0414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Rok akademicki, od którego obowiązuje</w:t>
            </w:r>
            <w:r w:rsidR="006C766B"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opis</w:t>
            </w:r>
            <w:r w:rsidR="000C4232"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(rocznik)</w:t>
            </w: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32B47" w14:textId="77777777" w:rsidR="00CD0414" w:rsidRPr="007A7A0B" w:rsidRDefault="00CD0414" w:rsidP="00CD041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03A9A" w14:textId="77777777" w:rsidR="00CD0414" w:rsidRPr="007A7A0B" w:rsidRDefault="00CD0414" w:rsidP="00CD0414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510CC" w14:textId="77777777" w:rsidR="0046041D" w:rsidRPr="00766322" w:rsidRDefault="0046041D" w:rsidP="0046041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66322">
              <w:rPr>
                <w:rFonts w:ascii="Calibri" w:hAnsi="Calibri"/>
                <w:b/>
                <w:color w:val="000000"/>
                <w:sz w:val="16"/>
                <w:szCs w:val="16"/>
              </w:rPr>
              <w:t>WNH-S1-S-02L-3</w:t>
            </w:r>
            <w:r w:rsidR="00B67E5F">
              <w:rPr>
                <w:rFonts w:ascii="Calibri" w:hAnsi="Calibri"/>
                <w:b/>
                <w:color w:val="000000"/>
                <w:sz w:val="16"/>
                <w:szCs w:val="16"/>
              </w:rPr>
              <w:t>1</w:t>
            </w:r>
          </w:p>
          <w:p w14:paraId="7E621655" w14:textId="77777777" w:rsidR="00CD0414" w:rsidRPr="007A7A0B" w:rsidRDefault="00CD0414" w:rsidP="00BA6D3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7F47BE" w:rsidRPr="007F47BE" w14:paraId="6291F98E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1608E" w14:textId="77777777" w:rsidR="00ED11F9" w:rsidRPr="007A7A0B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F47BE" w:rsidRPr="007F47BE" w14:paraId="42AE857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51FB1DA" w14:textId="77777777" w:rsidR="00ED11F9" w:rsidRPr="007A7A0B" w:rsidRDefault="00ED11F9" w:rsidP="00CD0414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6B5EF" w14:textId="1394FB1A" w:rsidR="00ED11F9" w:rsidRPr="007A7A0B" w:rsidRDefault="005E79D7" w:rsidP="00CD0414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Dr Marta Makowska</w:t>
            </w:r>
          </w:p>
        </w:tc>
      </w:tr>
      <w:tr w:rsidR="007F47BE" w:rsidRPr="007F47BE" w14:paraId="79A2558F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C41FE04" w14:textId="77777777" w:rsidR="00ED11F9" w:rsidRPr="007A7A0B" w:rsidRDefault="00ED11F9" w:rsidP="00CD0414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AC19C" w14:textId="42968A1E" w:rsidR="00ED11F9" w:rsidRPr="007A7A0B" w:rsidRDefault="005E79D7" w:rsidP="00CD0414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Dr Marta Makowska</w:t>
            </w:r>
          </w:p>
        </w:tc>
      </w:tr>
      <w:tr w:rsidR="007F47BE" w:rsidRPr="007F47BE" w14:paraId="79F023E2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3B9519F" w14:textId="77777777" w:rsidR="00ED11F9" w:rsidRPr="007A7A0B" w:rsidRDefault="00ED11F9" w:rsidP="00CD0414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D3892" w14:textId="12349E02" w:rsidR="00ED11F9" w:rsidRPr="007A7A0B" w:rsidRDefault="005E79D7" w:rsidP="00CD0414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Katedra Socjologii</w:t>
            </w:r>
          </w:p>
        </w:tc>
      </w:tr>
      <w:tr w:rsidR="007F47BE" w:rsidRPr="007F47BE" w14:paraId="4EBE5FE5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C9D960E" w14:textId="77777777" w:rsidR="00ED11F9" w:rsidRPr="007A7A0B" w:rsidRDefault="00ED11F9" w:rsidP="00CD0414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Jednostka</w:t>
            </w:r>
            <w:r w:rsidR="00966E0B"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zlecająca</w:t>
            </w: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261CB" w14:textId="4494FA07" w:rsidR="00ED11F9" w:rsidRPr="007A7A0B" w:rsidRDefault="005E79D7" w:rsidP="00CD0414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Wydział Socjologii i Pedagogiki</w:t>
            </w:r>
          </w:p>
        </w:tc>
      </w:tr>
      <w:tr w:rsidR="007F47BE" w:rsidRPr="007F47BE" w14:paraId="7286C1C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871A20A" w14:textId="77777777" w:rsidR="00DD5760" w:rsidRPr="007A7A0B" w:rsidRDefault="00DD5760" w:rsidP="00DD5760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24F45" w14:textId="77777777" w:rsidR="00DD5760" w:rsidRPr="007A7A0B" w:rsidRDefault="00DD5760" w:rsidP="005D3EB6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Założenia i cele: </w:t>
            </w:r>
          </w:p>
          <w:p w14:paraId="6887EACC" w14:textId="77777777" w:rsidR="00DD5760" w:rsidRPr="007A7A0B" w:rsidRDefault="00DD5760" w:rsidP="005D3EB6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Celem przedmiotu jest zapoznanie studentów ze różnorodnymi źródłami danych zastanych oraz niereaktywnymi metodami zbierania danych i wykorzystywania ich w celach socjologicznych. Założenia dotyczące kursu obejmują omówienie następujących kwestii: bazy bibliograficzne, badania typu </w:t>
            </w:r>
            <w:proofErr w:type="spellStart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desk</w:t>
            </w:r>
            <w:proofErr w:type="spellEnd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research</w:t>
            </w:r>
            <w:proofErr w:type="spellEnd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; dane urzędowe i dane z raportów z badań; wprowadzenie do analizy treści; rodzaje analizy treści – między badaniami jakościowymi a ilościowymi; wyszukiwanie, korzystanie i analiza danych surowych; błędy w analizach korzystających z danych zastanych.</w:t>
            </w:r>
          </w:p>
          <w:p w14:paraId="4147810E" w14:textId="77777777" w:rsidR="00DD5760" w:rsidRPr="007A7A0B" w:rsidRDefault="00DD5760" w:rsidP="005D3EB6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przedmiotu:</w:t>
            </w:r>
          </w:p>
          <w:p w14:paraId="6F2ED3F8" w14:textId="77777777" w:rsidR="00DD5760" w:rsidRPr="007A7A0B" w:rsidRDefault="00DD5760" w:rsidP="005D3EB6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Celem ćwiczeń jest zapoznanie studentów z podstawowymi sposobami analizy danych zastanych. Studenci mają również znać źródła materiałów do analiz oraz umieć ocenić ich wiarygodność. Powinni wiedzieć jak zachować </w:t>
            </w:r>
            <w:proofErr w:type="gramStart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się</w:t>
            </w:r>
            <w:proofErr w:type="gramEnd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gdy maja do czynienia ze zbyt dużą lub zbyt małą liczbą informacji o interesującym ich zagadnieniu, muszą też odpowiednio analizować dane sprzeczne. W ramach ćwiczeń studenci pracują w kilkuosobowych zespołach badawczych. Zadania badawcze realizowane w grupie obejmują: sformułowanie tematu i podział zadań w </w:t>
            </w:r>
            <w:proofErr w:type="gramStart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grupie  wyszukanie</w:t>
            </w:r>
            <w:proofErr w:type="gramEnd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odpowiednie zestawienie literatury związanej z tematem (bazy  bibliograficzne, bazy danych statystycznych i socjologicznych),wybór metody analizy danych zastanych, prezentacja wstępu (cel, hipotezy, pytania badawcze) przyszłego raportu, analiza danych zastanych, przygotowanie raportu, prezentacja wyników analizy na zajęciach.</w:t>
            </w:r>
          </w:p>
        </w:tc>
      </w:tr>
      <w:tr w:rsidR="007F47BE" w:rsidRPr="007F47BE" w14:paraId="60530640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6C51D0D" w14:textId="77777777" w:rsidR="00DD5760" w:rsidRPr="007A7A0B" w:rsidRDefault="00DD5760" w:rsidP="00DD5760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85E41" w14:textId="77777777" w:rsidR="00DD5760" w:rsidRPr="007A7A0B" w:rsidRDefault="007F47BE" w:rsidP="00DD57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Ćwiczenia; liczba godzin 30</w:t>
            </w:r>
            <w:r w:rsidR="00DD5760"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D44B7FB" w14:textId="77777777" w:rsidR="00DD5760" w:rsidRPr="007A7A0B" w:rsidRDefault="00DD5760" w:rsidP="00DD5760">
            <w:pPr>
              <w:spacing w:line="240" w:lineRule="auto"/>
              <w:ind w:left="47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F47BE" w:rsidRPr="007F47BE" w14:paraId="44176730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C23BEEE" w14:textId="77777777" w:rsidR="00DD5760" w:rsidRPr="007A7A0B" w:rsidRDefault="00DD5760" w:rsidP="00DD5760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0B011" w14:textId="77777777" w:rsidR="00DD5760" w:rsidRPr="007A7A0B" w:rsidRDefault="00DD5760" w:rsidP="00DD5760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24F3C8A" w14:textId="77777777" w:rsidR="00DD5760" w:rsidRPr="007A7A0B" w:rsidRDefault="00DD5760" w:rsidP="00DD5760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Ćwiczenia: dyskusja, gry symulacyjne, referaty, burza mózgów grupowe przygotowywanie projektów z analizy danych zastanych, analiza wyszukanych danych zastanych, analiza i interpretacja literatury metodologicznej, opracowanie wyników z analizy danych zastanych w formie raportu, prezentacja wyników na zajęciach, konsultacje, e-learning</w:t>
            </w:r>
          </w:p>
          <w:p w14:paraId="74D25518" w14:textId="77777777" w:rsidR="00DD5760" w:rsidRPr="007A7A0B" w:rsidRDefault="00DD5760" w:rsidP="00DD5760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F47BE" w:rsidRPr="007F47BE" w14:paraId="62EC4C95" w14:textId="77777777" w:rsidTr="00E97A0B">
        <w:trPr>
          <w:trHeight w:val="77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0DE84D0" w14:textId="77777777" w:rsidR="00DD5760" w:rsidRPr="007A7A0B" w:rsidRDefault="00DD5760" w:rsidP="00DD5760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Wymagania formalne </w:t>
            </w:r>
          </w:p>
          <w:p w14:paraId="0399FA61" w14:textId="77777777" w:rsidR="00DD5760" w:rsidRPr="007A7A0B" w:rsidRDefault="00DD5760" w:rsidP="00DD5760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71469" w14:textId="77777777" w:rsidR="00DD5760" w:rsidRPr="007A7A0B" w:rsidRDefault="00DD5760" w:rsidP="00DD5760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746CA54" w14:textId="77777777" w:rsidR="00DD5760" w:rsidRPr="007A7A0B" w:rsidRDefault="00DD5760" w:rsidP="00DD5760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1CCA53F" w14:textId="77777777" w:rsidR="00DD5760" w:rsidRPr="007A7A0B" w:rsidRDefault="00DD5760" w:rsidP="00DD5760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F47BE" w:rsidRPr="007F47BE" w14:paraId="48BEA6CC" w14:textId="77777777" w:rsidTr="005432FE">
        <w:trPr>
          <w:trHeight w:val="907"/>
        </w:trPr>
        <w:tc>
          <w:tcPr>
            <w:tcW w:w="2480" w:type="dxa"/>
            <w:gridSpan w:val="2"/>
            <w:vAlign w:val="center"/>
          </w:tcPr>
          <w:p w14:paraId="1E42E325" w14:textId="77777777" w:rsidR="00DD5760" w:rsidRPr="007A7A0B" w:rsidRDefault="00DD5760" w:rsidP="00DD5760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14:paraId="0710D551" w14:textId="77777777" w:rsidR="00DD5760" w:rsidRPr="007A7A0B" w:rsidRDefault="00E97A0B" w:rsidP="005432FE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W_01</w:t>
            </w:r>
            <w:r w:rsidR="005432FE"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Student zna podstawowe techniki badań opartych o analizę danych zastanych.</w:t>
            </w:r>
          </w:p>
          <w:p w14:paraId="2BD433DB" w14:textId="77777777" w:rsidR="00DD5760" w:rsidRPr="007A7A0B" w:rsidRDefault="00DD5760" w:rsidP="005432FE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06D63194" w14:textId="77777777" w:rsidR="00DD5760" w:rsidRPr="007A7A0B" w:rsidRDefault="00DD5760" w:rsidP="005432FE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U</w:t>
            </w:r>
            <w:r w:rsidR="00E97A0B">
              <w:rPr>
                <w:rFonts w:ascii="Arial" w:hAnsi="Arial" w:cs="Arial"/>
                <w:color w:val="000000" w:themeColor="text1"/>
                <w:sz w:val="16"/>
                <w:szCs w:val="16"/>
              </w:rPr>
              <w:t>_01</w:t>
            </w:r>
          </w:p>
          <w:p w14:paraId="6238A626" w14:textId="77777777" w:rsidR="005432FE" w:rsidRDefault="005432FE" w:rsidP="005432FE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Student potrafi ocenić przydatność podstawowych metod i technik do realizacji konkretnych celów badawczych.</w:t>
            </w:r>
          </w:p>
          <w:p w14:paraId="324AE02A" w14:textId="77777777" w:rsidR="00E97A0B" w:rsidRPr="007A7A0B" w:rsidRDefault="00E97A0B" w:rsidP="005432FE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D86755C" w14:textId="77777777" w:rsidR="005432FE" w:rsidRPr="007A7A0B" w:rsidRDefault="00E97A0B" w:rsidP="005432FE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U_02</w:t>
            </w:r>
            <w:r w:rsidR="005432FE"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Student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potrafi</w:t>
            </w:r>
            <w:r w:rsidR="005432FE"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zgromadzić dane niezbędne do przeprowadzenia analizy danych zastanych, korzysta z wiarygodnych źródeł, analizuje dane zarówno jakościowe jak i ilościowe, w oparciu o rezultaty uprzednio prowadzonych badań potrafi sformułować wnioski i przedstawić wyniki swych analiz.</w:t>
            </w:r>
          </w:p>
          <w:p w14:paraId="2A513CEA" w14:textId="77777777" w:rsidR="00DD5760" w:rsidRPr="007A7A0B" w:rsidRDefault="00DD5760" w:rsidP="005432FE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14:paraId="099AA578" w14:textId="77777777" w:rsidR="005432FE" w:rsidRPr="007A7A0B" w:rsidRDefault="00E97A0B" w:rsidP="005432FE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K_01</w:t>
            </w:r>
            <w:r w:rsidR="005432FE"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Student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jest gotów do pracy</w:t>
            </w:r>
            <w:r w:rsidR="005432FE"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w grupie, współdziała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nia</w:t>
            </w:r>
            <w:r w:rsidR="005432FE"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z zespołem i pełni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enia różnych ról</w:t>
            </w:r>
            <w:r w:rsidR="005432FE"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społecznych</w:t>
            </w:r>
            <w:r w:rsidR="005432FE"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potrzebn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ych</w:t>
            </w:r>
            <w:r w:rsidR="005432FE"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do napisania wspólnego raportu.</w:t>
            </w:r>
          </w:p>
          <w:p w14:paraId="0CCA9283" w14:textId="77777777" w:rsidR="00E97A0B" w:rsidRDefault="00E97A0B" w:rsidP="005432FE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2635B9E" w14:textId="77777777" w:rsidR="00DD5760" w:rsidRPr="007A7A0B" w:rsidRDefault="00E97A0B" w:rsidP="00E97A0B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K_02</w:t>
            </w:r>
            <w:r w:rsidR="005432FE"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Student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jest gotów</w:t>
            </w:r>
            <w:r w:rsidR="005432FE"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do aktywnego działania przy opracowaniu i realizacji projektów społecznych opartych o analizę danych zastanych podejmowanych przez różne organizacje i instytucje.</w:t>
            </w:r>
          </w:p>
        </w:tc>
      </w:tr>
      <w:tr w:rsidR="007F47BE" w:rsidRPr="007F47BE" w14:paraId="306E0F9B" w14:textId="7777777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14:paraId="5511B740" w14:textId="77777777" w:rsidR="00DD5760" w:rsidRPr="007A7A0B" w:rsidRDefault="00DD5760" w:rsidP="00DD5760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23AFF59B" w14:textId="77777777" w:rsidR="00DD5760" w:rsidRPr="007A7A0B" w:rsidRDefault="005432FE" w:rsidP="00DD5760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Zaliczenie pisemne (test</w:t>
            </w:r>
            <w:proofErr w:type="gramStart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),  przygotowanie</w:t>
            </w:r>
            <w:proofErr w:type="gramEnd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projektu</w:t>
            </w:r>
          </w:p>
        </w:tc>
      </w:tr>
      <w:tr w:rsidR="007F47BE" w:rsidRPr="007F47BE" w14:paraId="0B1C2657" w14:textId="7777777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14:paraId="09596E0D" w14:textId="77777777" w:rsidR="005432FE" w:rsidRPr="007A7A0B" w:rsidRDefault="005432FE" w:rsidP="005432FE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6DF99CD" w14:textId="77777777" w:rsidR="005432FE" w:rsidRPr="007A7A0B" w:rsidRDefault="005432FE" w:rsidP="005432F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Prace pisemne studentów</w:t>
            </w:r>
          </w:p>
        </w:tc>
      </w:tr>
      <w:tr w:rsidR="007F47BE" w:rsidRPr="007F47BE" w14:paraId="2E79B449" w14:textId="777777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14:paraId="51F79B6A" w14:textId="77777777" w:rsidR="005432FE" w:rsidRPr="007A7A0B" w:rsidRDefault="005432FE" w:rsidP="005432FE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Elementy i wagi mające wpływ</w:t>
            </w:r>
          </w:p>
          <w:p w14:paraId="23121A1C" w14:textId="77777777" w:rsidR="005432FE" w:rsidRPr="007A7A0B" w:rsidRDefault="005432FE" w:rsidP="005432FE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08806D88" w14:textId="77777777" w:rsidR="005432FE" w:rsidRPr="007A7A0B" w:rsidRDefault="005432FE" w:rsidP="005432FE">
            <w:pPr>
              <w:spacing w:before="12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Projekt badawczy (60%)</w:t>
            </w: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Prezentacja projektu (10%)</w:t>
            </w:r>
          </w:p>
          <w:p w14:paraId="41F6A737" w14:textId="77777777" w:rsidR="005432FE" w:rsidRPr="007A7A0B" w:rsidRDefault="005432FE" w:rsidP="005432FE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Wejściówki na zajęciach (30%)</w:t>
            </w:r>
          </w:p>
        </w:tc>
      </w:tr>
      <w:tr w:rsidR="007F47BE" w:rsidRPr="007F47BE" w14:paraId="4A03525D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0E061D0E" w14:textId="77777777" w:rsidR="005432FE" w:rsidRPr="007A7A0B" w:rsidRDefault="005432FE" w:rsidP="005432FE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1B954EF8" w14:textId="77777777" w:rsidR="005432FE" w:rsidRPr="007A7A0B" w:rsidRDefault="005432FE" w:rsidP="005432F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dydaktyczna</w:t>
            </w:r>
          </w:p>
        </w:tc>
      </w:tr>
      <w:tr w:rsidR="007F47BE" w:rsidRPr="007F47BE" w14:paraId="4B82E178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7C7BA48E" w14:textId="77777777" w:rsidR="005432FE" w:rsidRPr="007A7A0B" w:rsidRDefault="005432FE" w:rsidP="005432FE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Literatura podstawowa i uzupełniająca:</w:t>
            </w:r>
          </w:p>
          <w:p w14:paraId="2E64D592" w14:textId="4719A150" w:rsidR="005432FE" w:rsidRDefault="005432FE" w:rsidP="005432FE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R. </w:t>
            </w:r>
            <w:proofErr w:type="spellStart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Żulicki</w:t>
            </w:r>
            <w:proofErr w:type="spellEnd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R. </w:t>
            </w:r>
            <w:r w:rsidRPr="007A7A0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Potencjał Big Data w badaniach społecznych</w:t>
            </w: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, w: „Studia Socjologiczne” 3/226.</w:t>
            </w:r>
          </w:p>
          <w:p w14:paraId="1B1440D0" w14:textId="70246E3B" w:rsidR="005E79D7" w:rsidRPr="00CE4672" w:rsidRDefault="00CE4672" w:rsidP="00CE4672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E4672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Jemielniak</w:t>
            </w:r>
            <w:proofErr w:type="spellEnd"/>
            <w:r w:rsidRPr="00CE4672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, D.</w:t>
            </w:r>
            <w:r w:rsidRPr="00CE467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Socjologia 2.0: O potrzebie </w:t>
            </w:r>
            <w:r w:rsidRPr="00CE4672"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>łą</w:t>
            </w:r>
            <w:r w:rsidRPr="00CE467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czenia big data z etnografi</w:t>
            </w:r>
            <w:r w:rsidRPr="00CE4672"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>ą</w:t>
            </w:r>
            <w:r w:rsidRPr="00CE467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cyfrow</w:t>
            </w:r>
            <w:r w:rsidRPr="00CE4672"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>ą</w:t>
            </w:r>
            <w:r w:rsidRPr="00CE467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, wyzwaniach jako</w:t>
            </w:r>
            <w:r w:rsidRPr="00CE4672"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>ś</w:t>
            </w:r>
            <w:r w:rsidRPr="00CE467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ciowej socjologii cyfrowej i systematyzacji poj</w:t>
            </w:r>
            <w:r w:rsidRPr="00CE4672"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>ę</w:t>
            </w:r>
            <w:r w:rsidRPr="00CE4672"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>ć</w:t>
            </w:r>
            <w:r w:rsidRPr="00CE467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, w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:</w:t>
            </w:r>
            <w:r w:rsidRPr="00CE467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E4672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„Studia Socjologiczne” </w:t>
            </w:r>
            <w:r w:rsidRPr="00CE4672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2</w:t>
            </w:r>
            <w:r w:rsidRPr="00CE4672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/22</w:t>
            </w:r>
            <w:r w:rsidRPr="00CE4672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9</w:t>
            </w:r>
            <w:r w:rsidRPr="00CE4672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.</w:t>
            </w:r>
          </w:p>
          <w:p w14:paraId="6D6210C9" w14:textId="77777777" w:rsidR="005432FE" w:rsidRPr="007A7A0B" w:rsidRDefault="005432FE" w:rsidP="005432FE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B. Smith, H. Shum, </w:t>
            </w:r>
            <w:r w:rsidRPr="007A7A0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  <w:t>Foreword</w:t>
            </w: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w: The future computed. Artificial Intelligence and its role in society, red. Microsoft</w:t>
            </w:r>
            <w:r w:rsidRPr="007A7A0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Washington 2018, s. 2–19. </w:t>
            </w:r>
          </w:p>
          <w:p w14:paraId="662AEB8C" w14:textId="77777777" w:rsidR="005432FE" w:rsidRPr="007A7A0B" w:rsidRDefault="005432FE" w:rsidP="005432FE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E. </w:t>
            </w:r>
            <w:proofErr w:type="spellStart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Babbie</w:t>
            </w:r>
            <w:proofErr w:type="spellEnd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7A7A0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Podstawy badań społecznych</w:t>
            </w: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, Warszawa 2008, s. 500-507 i 477- 498.</w:t>
            </w:r>
          </w:p>
          <w:p w14:paraId="179B55DE" w14:textId="77777777" w:rsidR="005432FE" w:rsidRPr="007A7A0B" w:rsidRDefault="005432FE" w:rsidP="005432FE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Analiza danych zastanych</w:t>
            </w: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, red. M. Makowska, Warszawa 2013.</w:t>
            </w:r>
          </w:p>
          <w:p w14:paraId="3D39F0BA" w14:textId="77777777" w:rsidR="005432FE" w:rsidRPr="007A7A0B" w:rsidRDefault="005432FE" w:rsidP="005432FE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A., Maj</w:t>
            </w:r>
            <w:r w:rsidRPr="007A7A0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 Analiza treści</w:t>
            </w: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, w: Analiza danych zastanych, red. M. Makowska, Warszawa 2013.</w:t>
            </w:r>
          </w:p>
          <w:p w14:paraId="72D4E98E" w14:textId="77777777" w:rsidR="005432FE" w:rsidRPr="007A7A0B" w:rsidRDefault="005432FE" w:rsidP="005432FE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K. </w:t>
            </w:r>
            <w:proofErr w:type="spellStart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Krejtz</w:t>
            </w:r>
            <w:proofErr w:type="spellEnd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I. </w:t>
            </w:r>
            <w:proofErr w:type="spellStart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Krejtz</w:t>
            </w:r>
            <w:proofErr w:type="spellEnd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7A7A0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Metoda analizy treści – teoria i praktyka badawcza</w:t>
            </w: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w: Wywiad psychologiczny 1. Wywiad jako postępowanie badawcze, red. </w:t>
            </w:r>
            <w:proofErr w:type="spellStart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Stemplewska</w:t>
            </w:r>
            <w:proofErr w:type="spellEnd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-Żakowicz K. i. Kreutz K, Warszawa 2005, s. 129-149.</w:t>
            </w:r>
          </w:p>
          <w:p w14:paraId="6D10F28E" w14:textId="77777777" w:rsidR="005432FE" w:rsidRPr="007A7A0B" w:rsidRDefault="005432FE" w:rsidP="005432FE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T. </w:t>
            </w: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Gackowski, M. Łączyński, </w:t>
            </w:r>
            <w:r w:rsidRPr="007A7A0B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Listy frekwencyjne w dziennikach ogólnopolskich w 2008 r. - raport badawczy</w:t>
            </w: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w: „Studia Medioznawcze</w:t>
            </w:r>
            <w:proofErr w:type="gramStart"/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"  3</w:t>
            </w:r>
            <w:proofErr w:type="gramEnd"/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/2009.</w:t>
            </w:r>
          </w:p>
          <w:p w14:paraId="3E362919" w14:textId="77777777" w:rsidR="005432FE" w:rsidRPr="007A7A0B" w:rsidRDefault="005432FE" w:rsidP="005432FE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K. </w:t>
            </w:r>
            <w:proofErr w:type="spellStart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Jagnicki</w:t>
            </w:r>
            <w:proofErr w:type="spellEnd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., M. Wiśniewska, T. Nowakowski, </w:t>
            </w:r>
            <w:r w:rsidRPr="007A7A0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Przykład ilościowej analizy treści. Analiza ofert pracy zamieszczonych na portalu Gumtree.pl,</w:t>
            </w: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Analiza danych zastanych, red. M. Makowska, Warszawa 2013.</w:t>
            </w:r>
          </w:p>
          <w:p w14:paraId="3ED37322" w14:textId="77777777" w:rsidR="005432FE" w:rsidRPr="007A7A0B" w:rsidRDefault="005432FE" w:rsidP="005432FE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E. Sadurska – </w:t>
            </w:r>
            <w:proofErr w:type="spellStart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Duffy</w:t>
            </w:r>
            <w:proofErr w:type="spellEnd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7A7A0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Przykład jakościowej analizy treści. Wizerunek Polaka-imigranta zarobkowego w prasie brytyjskiej w latach 2004-2006</w:t>
            </w: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, w: Analiza danych zastanych, red. M. Makowska, Warszawa 2013.</w:t>
            </w:r>
          </w:p>
          <w:p w14:paraId="50F4AB07" w14:textId="77777777" w:rsidR="005432FE" w:rsidRPr="007A7A0B" w:rsidRDefault="005432FE" w:rsidP="005432FE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K. Szop – Rostkowska, </w:t>
            </w:r>
            <w:r w:rsidRPr="007A7A0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Meandry dialogu. Polacy i Żydzi w dyskursie prasowym międzywojennego Białegostoku</w:t>
            </w: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„Przegląd Socjologii Jakościowej” 2007, nr 2, s. 63-81. </w:t>
            </w:r>
          </w:p>
          <w:p w14:paraId="555216EA" w14:textId="77777777" w:rsidR="005432FE" w:rsidRPr="007A7A0B" w:rsidRDefault="005432FE" w:rsidP="005432FE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Ch.Frankfort</w:t>
            </w:r>
            <w:proofErr w:type="spellEnd"/>
            <w:proofErr w:type="gramEnd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Nachmias</w:t>
            </w:r>
            <w:proofErr w:type="spellEnd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D. </w:t>
            </w:r>
            <w:proofErr w:type="spellStart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Nachmias</w:t>
            </w:r>
            <w:proofErr w:type="spellEnd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D., </w:t>
            </w:r>
            <w:r w:rsidRPr="007A7A0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Metody badawcze w naukach społecznych</w:t>
            </w: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, Warszawa 2001,  s. 320-348</w:t>
            </w:r>
          </w:p>
          <w:p w14:paraId="4945F403" w14:textId="77777777" w:rsidR="005432FE" w:rsidRPr="007A7A0B" w:rsidRDefault="005432FE" w:rsidP="005432FE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W. Połeć., </w:t>
            </w:r>
            <w:r w:rsidRPr="007A7A0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Zasady pisania prac naukowych</w:t>
            </w: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, w: Analiza danych zastanych, red. M. Makowska, Warszawa 2013.</w:t>
            </w:r>
          </w:p>
          <w:p w14:paraId="1BAEEB3D" w14:textId="77777777" w:rsidR="005432FE" w:rsidRPr="007A7A0B" w:rsidRDefault="005432FE" w:rsidP="005432FE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I. </w:t>
            </w:r>
            <w:proofErr w:type="spellStart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Kopaniszyn</w:t>
            </w:r>
            <w:proofErr w:type="spellEnd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7A7A0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Rola Internetu w rozpowszechnianiu informacji zdrowotnych wśród starszych osób. Analiza zawartości serwisu </w:t>
            </w:r>
            <w:hyperlink r:id="rId5" w:history="1">
              <w:r w:rsidRPr="007A7A0B">
                <w:rPr>
                  <w:rStyle w:val="Hipercze"/>
                  <w:rFonts w:ascii="Arial" w:hAnsi="Arial" w:cs="Arial"/>
                  <w:i/>
                  <w:color w:val="000000" w:themeColor="text1"/>
                  <w:sz w:val="16"/>
                  <w:szCs w:val="16"/>
                </w:rPr>
                <w:t>www.senior.pl</w:t>
              </w:r>
            </w:hyperlink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, „Gerontologia Polska” 2007, tom 15, nr 1-2, s.14-20</w:t>
            </w:r>
          </w:p>
          <w:p w14:paraId="208335F7" w14:textId="77777777" w:rsidR="005432FE" w:rsidRPr="007A7A0B" w:rsidRDefault="005432FE" w:rsidP="005432FE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4B9FE0C" w14:textId="77777777" w:rsidR="005432FE" w:rsidRPr="007A7A0B" w:rsidRDefault="005432FE" w:rsidP="005432FE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Literatura uzupełniająca:</w:t>
            </w:r>
          </w:p>
          <w:p w14:paraId="4E5410D6" w14:textId="77777777" w:rsidR="005432FE" w:rsidRPr="007A7A0B" w:rsidRDefault="005432FE" w:rsidP="005432F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A. Sułek</w:t>
            </w:r>
            <w:proofErr w:type="gramStart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, ,</w:t>
            </w:r>
            <w:r w:rsidRPr="007A7A0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Ogród</w:t>
            </w:r>
            <w:proofErr w:type="gramEnd"/>
            <w:r w:rsidRPr="007A7A0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metodologii socjologicznej</w:t>
            </w: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, Warszawa 2002, s. 103-164.</w:t>
            </w:r>
          </w:p>
          <w:p w14:paraId="0A16D2F6" w14:textId="77777777" w:rsidR="005432FE" w:rsidRPr="007A7A0B" w:rsidRDefault="005432FE" w:rsidP="005432F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P. Hague, </w:t>
            </w:r>
            <w:r w:rsidRPr="007A7A0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  <w:t>White Paper: How To Get Information For Next To Nothing , B2B International</w:t>
            </w: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- </w:t>
            </w:r>
            <w:hyperlink r:id="rId6" w:history="1">
              <w:r w:rsidRPr="007A7A0B">
                <w:rPr>
                  <w:rStyle w:val="Hipercze"/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t>http://www.b2binternational.com/publications/white-papers/desk-research/</w:t>
              </w:r>
            </w:hyperlink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</w:p>
          <w:p w14:paraId="5135678E" w14:textId="77777777" w:rsidR="00CE4672" w:rsidRDefault="005432FE" w:rsidP="005432F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R. </w:t>
            </w:r>
            <w:proofErr w:type="spellStart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Mayntz</w:t>
            </w:r>
            <w:proofErr w:type="spellEnd"/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K. Holm, P. Hubner, </w:t>
            </w:r>
            <w:r w:rsidRPr="007A7A0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Wprowadzenie do metod socjologii empirycznej</w:t>
            </w: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, Warszawa 1985, s.192-212.</w:t>
            </w:r>
          </w:p>
          <w:p w14:paraId="4D26E3C0" w14:textId="40F34F49" w:rsidR="005432FE" w:rsidRPr="00CE4672" w:rsidRDefault="005432FE" w:rsidP="005432F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CE46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J. </w:t>
            </w:r>
            <w:proofErr w:type="spellStart"/>
            <w:r w:rsidRPr="00CE4672">
              <w:rPr>
                <w:rFonts w:ascii="Arial" w:hAnsi="Arial" w:cs="Arial"/>
                <w:color w:val="000000" w:themeColor="text1"/>
                <w:sz w:val="16"/>
                <w:szCs w:val="16"/>
              </w:rPr>
              <w:t>Szulich</w:t>
            </w:r>
            <w:proofErr w:type="spellEnd"/>
            <w:r w:rsidRPr="00CE46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-Kałuża, </w:t>
            </w:r>
            <w:r w:rsidRPr="00CE467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Społeczny obraz świata w fotografii – o zastosowaniu analiz fotografii w badaniach socjologicznych</w:t>
            </w:r>
            <w:r w:rsidRPr="00CE46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w: Co </w:t>
            </w:r>
            <w:proofErr w:type="gramStart"/>
            <w:r w:rsidRPr="00CE4672">
              <w:rPr>
                <w:rFonts w:ascii="Arial" w:hAnsi="Arial" w:cs="Arial"/>
                <w:color w:val="000000" w:themeColor="text1"/>
                <w:sz w:val="16"/>
                <w:szCs w:val="16"/>
              </w:rPr>
              <w:t>widać?,</w:t>
            </w:r>
            <w:proofErr w:type="gramEnd"/>
            <w:r w:rsidRPr="00CE46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red. J Karczmarek, M. Krajewski, Poznań 2006..   </w:t>
            </w:r>
          </w:p>
          <w:p w14:paraId="67FC0CC5" w14:textId="77777777" w:rsidR="005432FE" w:rsidRPr="007A7A0B" w:rsidRDefault="005432FE" w:rsidP="005432FE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F47BE" w:rsidRPr="007F47BE" w14:paraId="544B4BB6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771094C1" w14:textId="77777777" w:rsidR="005432FE" w:rsidRPr="007A7A0B" w:rsidRDefault="005432FE" w:rsidP="00E97A0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color w:val="000000" w:themeColor="text1"/>
                <w:sz w:val="16"/>
                <w:szCs w:val="16"/>
              </w:rPr>
              <w:t>UWAGI: Warunkiem zaliczenia zajęć jest napisanie grupowego raportu z analizy danych zastanych i prezentacja najważniejszych wyników na zajęciach</w:t>
            </w:r>
          </w:p>
          <w:p w14:paraId="522799FC" w14:textId="77777777" w:rsidR="005432FE" w:rsidRPr="007A7A0B" w:rsidRDefault="005432FE" w:rsidP="005432FE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7A465EC" w14:textId="77777777" w:rsidR="00ED11F9" w:rsidRPr="005432FE" w:rsidRDefault="00ED11F9" w:rsidP="00ED11F9">
      <w:pPr>
        <w:rPr>
          <w:rFonts w:cstheme="minorHAnsi"/>
          <w:sz w:val="20"/>
          <w:szCs w:val="20"/>
        </w:rPr>
      </w:pPr>
      <w:r w:rsidRPr="005432FE">
        <w:rPr>
          <w:rFonts w:cstheme="minorHAnsi"/>
          <w:sz w:val="20"/>
          <w:szCs w:val="20"/>
        </w:rPr>
        <w:br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7A7A0B" w14:paraId="393AA13E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28E702A6" w14:textId="77777777" w:rsidR="00ED11F9" w:rsidRPr="007A7A0B" w:rsidRDefault="00ED11F9" w:rsidP="008F7E6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A7A0B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7A7A0B">
              <w:rPr>
                <w:rFonts w:ascii="Arial" w:hAnsi="Arial" w:cs="Arial"/>
                <w:bCs/>
                <w:sz w:val="16"/>
                <w:szCs w:val="16"/>
              </w:rPr>
              <w:t xml:space="preserve"> dla zajęć</w:t>
            </w:r>
            <w:r w:rsidRPr="007A7A0B">
              <w:rPr>
                <w:rFonts w:ascii="Arial" w:hAnsi="Arial" w:cs="Arial"/>
                <w:bCs/>
                <w:sz w:val="16"/>
                <w:szCs w:val="16"/>
              </w:rPr>
              <w:t xml:space="preserve"> efektów </w:t>
            </w:r>
            <w:r w:rsidR="008F7E6F" w:rsidRPr="007A7A0B">
              <w:rPr>
                <w:rFonts w:ascii="Arial" w:hAnsi="Arial" w:cs="Arial"/>
                <w:bCs/>
                <w:sz w:val="16"/>
                <w:szCs w:val="16"/>
              </w:rPr>
              <w:t>uczenia się</w:t>
            </w:r>
            <w:r w:rsidRPr="007A7A0B">
              <w:rPr>
                <w:rFonts w:ascii="Arial" w:hAnsi="Arial" w:cs="Arial"/>
                <w:bCs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415D7412" w14:textId="77777777" w:rsidR="00ED11F9" w:rsidRPr="007A7A0B" w:rsidRDefault="007F47BE" w:rsidP="006478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7A7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 </w:t>
            </w:r>
            <w:r w:rsidR="00ED11F9" w:rsidRPr="007A7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  <w:proofErr w:type="gramEnd"/>
          </w:p>
        </w:tc>
      </w:tr>
      <w:tr w:rsidR="00ED11F9" w:rsidRPr="007A7A0B" w14:paraId="1FDA2C8A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1948A509" w14:textId="77777777" w:rsidR="00ED11F9" w:rsidRPr="007A7A0B" w:rsidRDefault="00ED11F9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7A7A0B">
              <w:rPr>
                <w:rFonts w:ascii="Arial" w:hAnsi="Arial" w:cs="Arial"/>
                <w:bCs/>
                <w:sz w:val="16"/>
                <w:szCs w:val="16"/>
              </w:rPr>
              <w:t xml:space="preserve"> lub innych osób prowadzących zajęcia</w:t>
            </w:r>
            <w:r w:rsidRPr="007A7A0B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12F01820" w14:textId="77777777" w:rsidR="00ED11F9" w:rsidRPr="007A7A0B" w:rsidRDefault="007F47BE" w:rsidP="006478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7A0B">
              <w:rPr>
                <w:rFonts w:ascii="Arial" w:hAnsi="Arial" w:cs="Arial"/>
                <w:b/>
                <w:bCs/>
                <w:sz w:val="16"/>
                <w:szCs w:val="16"/>
              </w:rPr>
              <w:t>1,</w:t>
            </w:r>
            <w:proofErr w:type="gramStart"/>
            <w:r w:rsidRPr="007A7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 </w:t>
            </w:r>
            <w:r w:rsidR="00ED11F9" w:rsidRPr="007A7A0B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  <w:proofErr w:type="gramEnd"/>
          </w:p>
        </w:tc>
      </w:tr>
    </w:tbl>
    <w:p w14:paraId="0FEB645B" w14:textId="77777777" w:rsidR="00ED11F9" w:rsidRPr="005432FE" w:rsidRDefault="00ED11F9" w:rsidP="00ED11F9">
      <w:pPr>
        <w:rPr>
          <w:rFonts w:cstheme="minorHAnsi"/>
          <w:sz w:val="20"/>
          <w:szCs w:val="20"/>
        </w:rPr>
      </w:pPr>
    </w:p>
    <w:p w14:paraId="5475AFB4" w14:textId="77777777" w:rsidR="00ED11F9" w:rsidRPr="005432FE" w:rsidRDefault="00ED11F9" w:rsidP="00ED11F9">
      <w:pPr>
        <w:rPr>
          <w:rFonts w:cstheme="minorHAnsi"/>
          <w:sz w:val="20"/>
          <w:szCs w:val="20"/>
        </w:rPr>
      </w:pPr>
      <w:r w:rsidRPr="005432FE">
        <w:rPr>
          <w:rFonts w:cstheme="minorHAnsi"/>
          <w:sz w:val="20"/>
          <w:szCs w:val="20"/>
        </w:rPr>
        <w:t>Tabela zgodności kierunkowych efektów kształcenia z efektami przedmiotu:</w:t>
      </w:r>
    </w:p>
    <w:p w14:paraId="41E27285" w14:textId="77777777" w:rsidR="00ED11F9" w:rsidRPr="005432FE" w:rsidRDefault="00ED11F9" w:rsidP="00ED11F9">
      <w:pPr>
        <w:rPr>
          <w:rFonts w:cstheme="minorHAnsi"/>
          <w:sz w:val="20"/>
          <w:szCs w:val="20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4547"/>
        <w:gridCol w:w="2991"/>
        <w:gridCol w:w="1409"/>
      </w:tblGrid>
      <w:tr w:rsidR="0093211F" w:rsidRPr="007A7A0B" w14:paraId="77A4CA47" w14:textId="77777777" w:rsidTr="005432FE">
        <w:tc>
          <w:tcPr>
            <w:tcW w:w="1545" w:type="dxa"/>
          </w:tcPr>
          <w:p w14:paraId="275021E6" w14:textId="77777777" w:rsidR="0093211F" w:rsidRPr="007A7A0B" w:rsidRDefault="0093211F" w:rsidP="006478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sz w:val="16"/>
                <w:szCs w:val="16"/>
              </w:rPr>
              <w:t>kategoria efektu</w:t>
            </w:r>
          </w:p>
        </w:tc>
        <w:tc>
          <w:tcPr>
            <w:tcW w:w="4547" w:type="dxa"/>
          </w:tcPr>
          <w:p w14:paraId="48313644" w14:textId="77777777" w:rsidR="0093211F" w:rsidRPr="007A7A0B" w:rsidRDefault="0093211F" w:rsidP="006478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2991" w:type="dxa"/>
          </w:tcPr>
          <w:p w14:paraId="22FBB402" w14:textId="77777777" w:rsidR="0093211F" w:rsidRPr="007A7A0B" w:rsidRDefault="0093211F" w:rsidP="008F7E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409" w:type="dxa"/>
          </w:tcPr>
          <w:p w14:paraId="2D357A62" w14:textId="77777777" w:rsidR="0093211F" w:rsidRPr="007A7A0B" w:rsidRDefault="0093211F" w:rsidP="008F7E6F">
            <w:pPr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7A7A0B">
              <w:rPr>
                <w:rFonts w:ascii="Arial" w:hAnsi="Arial" w:cs="Arial"/>
                <w:sz w:val="16"/>
                <w:szCs w:val="16"/>
              </w:rPr>
              <w:t>Oddziaływanie zajęć na efekt kierunkowy*</w:t>
            </w:r>
            <w:r w:rsidRPr="007A7A0B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DD5760" w:rsidRPr="007A7A0B" w14:paraId="7F0EA030" w14:textId="77777777" w:rsidTr="005432FE">
        <w:tc>
          <w:tcPr>
            <w:tcW w:w="1545" w:type="dxa"/>
          </w:tcPr>
          <w:p w14:paraId="07F10D58" w14:textId="77777777" w:rsidR="00DD5760" w:rsidRPr="007A7A0B" w:rsidRDefault="00DD5760" w:rsidP="00DD576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W_01</w:t>
            </w:r>
          </w:p>
        </w:tc>
        <w:tc>
          <w:tcPr>
            <w:tcW w:w="4547" w:type="dxa"/>
          </w:tcPr>
          <w:p w14:paraId="45998CB6" w14:textId="77777777" w:rsidR="00DD5760" w:rsidRPr="007A7A0B" w:rsidRDefault="00DD5760" w:rsidP="00DD5760">
            <w:pPr>
              <w:ind w:left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sz w:val="16"/>
                <w:szCs w:val="16"/>
              </w:rPr>
              <w:t>Student zna podstawowe techniki badań opartych o analizę danych zastanych</w:t>
            </w:r>
          </w:p>
          <w:p w14:paraId="2EB7EE3F" w14:textId="77777777" w:rsidR="00DD5760" w:rsidRPr="007A7A0B" w:rsidRDefault="00DD5760" w:rsidP="00DD5760">
            <w:pPr>
              <w:spacing w:line="276" w:lineRule="auto"/>
              <w:ind w:left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14:paraId="613BAF57" w14:textId="77777777" w:rsidR="005432FE" w:rsidRPr="007A7A0B" w:rsidRDefault="005432FE" w:rsidP="005432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sz w:val="16"/>
                <w:szCs w:val="16"/>
              </w:rPr>
              <w:t>KS_W03/ P6S_WG</w:t>
            </w:r>
          </w:p>
          <w:p w14:paraId="49C28F3F" w14:textId="77777777" w:rsidR="00DD5760" w:rsidRPr="007A7A0B" w:rsidRDefault="00DD5760" w:rsidP="00543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14:paraId="47FE3A47" w14:textId="77777777" w:rsidR="00DD5760" w:rsidRPr="007A7A0B" w:rsidRDefault="005C1A07" w:rsidP="00DD57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432FE" w:rsidRPr="007A7A0B" w14:paraId="63486265" w14:textId="77777777" w:rsidTr="005432FE">
        <w:tc>
          <w:tcPr>
            <w:tcW w:w="1545" w:type="dxa"/>
          </w:tcPr>
          <w:p w14:paraId="6F244EF1" w14:textId="77777777" w:rsidR="005432FE" w:rsidRPr="007A7A0B" w:rsidRDefault="005432FE" w:rsidP="005432F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U_01</w:t>
            </w:r>
          </w:p>
        </w:tc>
        <w:tc>
          <w:tcPr>
            <w:tcW w:w="4547" w:type="dxa"/>
          </w:tcPr>
          <w:p w14:paraId="5EF556FB" w14:textId="77777777" w:rsidR="005432FE" w:rsidRPr="007A7A0B" w:rsidRDefault="005432FE" w:rsidP="005432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sz w:val="16"/>
                <w:szCs w:val="16"/>
              </w:rPr>
              <w:t>Student potrafi ocenić przydatność podstawowych metod i technik do realizacji konkretnych celów badawczych</w:t>
            </w:r>
          </w:p>
        </w:tc>
        <w:tc>
          <w:tcPr>
            <w:tcW w:w="2991" w:type="dxa"/>
            <w:vAlign w:val="center"/>
          </w:tcPr>
          <w:p w14:paraId="0516B686" w14:textId="77777777" w:rsidR="005432FE" w:rsidRPr="007A7A0B" w:rsidRDefault="005432FE" w:rsidP="005432F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sz w:val="16"/>
                <w:szCs w:val="16"/>
              </w:rPr>
              <w:t>KS_U01/ P6S_UW</w:t>
            </w:r>
          </w:p>
        </w:tc>
        <w:tc>
          <w:tcPr>
            <w:tcW w:w="1409" w:type="dxa"/>
          </w:tcPr>
          <w:p w14:paraId="5364F644" w14:textId="77777777" w:rsidR="005432FE" w:rsidRPr="007A7A0B" w:rsidRDefault="005C1A07" w:rsidP="005432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432FE" w:rsidRPr="007A7A0B" w14:paraId="0B29CD67" w14:textId="77777777" w:rsidTr="005432FE">
        <w:tc>
          <w:tcPr>
            <w:tcW w:w="1545" w:type="dxa"/>
          </w:tcPr>
          <w:p w14:paraId="6AF3B8C5" w14:textId="77777777" w:rsidR="005432FE" w:rsidRPr="007A7A0B" w:rsidRDefault="005C1A07" w:rsidP="005432F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</w:t>
            </w:r>
            <w:r w:rsidR="005432FE"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_02</w:t>
            </w:r>
          </w:p>
        </w:tc>
        <w:tc>
          <w:tcPr>
            <w:tcW w:w="4547" w:type="dxa"/>
          </w:tcPr>
          <w:p w14:paraId="230455FA" w14:textId="77777777" w:rsidR="005432FE" w:rsidRPr="007A7A0B" w:rsidRDefault="005432FE" w:rsidP="00E97A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sz w:val="16"/>
                <w:szCs w:val="16"/>
              </w:rPr>
              <w:t xml:space="preserve">Student </w:t>
            </w:r>
            <w:r w:rsidR="00E97A0B">
              <w:rPr>
                <w:rFonts w:ascii="Arial" w:hAnsi="Arial" w:cs="Arial"/>
                <w:bCs/>
                <w:sz w:val="16"/>
                <w:szCs w:val="16"/>
              </w:rPr>
              <w:t>potrafi</w:t>
            </w:r>
            <w:r w:rsidRPr="007A7A0B">
              <w:rPr>
                <w:rFonts w:ascii="Arial" w:hAnsi="Arial" w:cs="Arial"/>
                <w:bCs/>
                <w:sz w:val="16"/>
                <w:szCs w:val="16"/>
              </w:rPr>
              <w:t xml:space="preserve"> zgromadzić dane niezbędne do przeprowadzenia analizy danych zastanych, korzysta z wiarygodnych źródeł, analizuje dane zarówno jakościowe jak i ilościowe, w oparciu o rezultaty uprzednio prowadzonych </w:t>
            </w:r>
            <w:r w:rsidRPr="007A7A0B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badań potrafi sformułować wnioski i przedstawić wyniki swych analiz  </w:t>
            </w:r>
          </w:p>
        </w:tc>
        <w:tc>
          <w:tcPr>
            <w:tcW w:w="2991" w:type="dxa"/>
            <w:vAlign w:val="center"/>
          </w:tcPr>
          <w:p w14:paraId="78632DC3" w14:textId="77777777" w:rsidR="005432FE" w:rsidRPr="007A7A0B" w:rsidRDefault="005432FE" w:rsidP="005432F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sz w:val="16"/>
                <w:szCs w:val="16"/>
              </w:rPr>
              <w:lastRenderedPageBreak/>
              <w:t>KS_U04/ P6S_UW</w:t>
            </w:r>
          </w:p>
        </w:tc>
        <w:tc>
          <w:tcPr>
            <w:tcW w:w="1409" w:type="dxa"/>
          </w:tcPr>
          <w:p w14:paraId="0FDF78CB" w14:textId="77777777" w:rsidR="005432FE" w:rsidRPr="007A7A0B" w:rsidRDefault="005C1A07" w:rsidP="005432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432FE" w:rsidRPr="007A7A0B" w14:paraId="0D83CD16" w14:textId="77777777" w:rsidTr="005432FE">
        <w:tc>
          <w:tcPr>
            <w:tcW w:w="1545" w:type="dxa"/>
          </w:tcPr>
          <w:p w14:paraId="5DB9B119" w14:textId="77777777" w:rsidR="005432FE" w:rsidRPr="007A7A0B" w:rsidRDefault="005432FE" w:rsidP="005432F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K_01</w:t>
            </w:r>
          </w:p>
        </w:tc>
        <w:tc>
          <w:tcPr>
            <w:tcW w:w="4547" w:type="dxa"/>
          </w:tcPr>
          <w:p w14:paraId="37CBED44" w14:textId="77777777" w:rsidR="005432FE" w:rsidRPr="007A7A0B" w:rsidRDefault="00E97A0B" w:rsidP="005432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Student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jest gotów do pracy</w:t>
            </w: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w grupie, współdziała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nia</w:t>
            </w: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z zespołem i pełni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enia różnych ról</w:t>
            </w: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społecznych</w:t>
            </w: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potrzebn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ych</w:t>
            </w: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do napisania wspólnego raportu</w:t>
            </w:r>
          </w:p>
        </w:tc>
        <w:tc>
          <w:tcPr>
            <w:tcW w:w="2991" w:type="dxa"/>
            <w:vAlign w:val="center"/>
          </w:tcPr>
          <w:p w14:paraId="255A13BC" w14:textId="77777777" w:rsidR="005432FE" w:rsidRPr="007A7A0B" w:rsidRDefault="005432FE" w:rsidP="005432FE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sz w:val="16"/>
                <w:szCs w:val="16"/>
              </w:rPr>
              <w:t>KS_</w:t>
            </w:r>
            <w:r w:rsidR="00417DAA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7A7A0B">
              <w:rPr>
                <w:rFonts w:ascii="Arial" w:hAnsi="Arial" w:cs="Arial"/>
                <w:bCs/>
                <w:sz w:val="16"/>
                <w:szCs w:val="16"/>
              </w:rPr>
              <w:t>03/ P6S_KO</w:t>
            </w:r>
          </w:p>
        </w:tc>
        <w:tc>
          <w:tcPr>
            <w:tcW w:w="1409" w:type="dxa"/>
          </w:tcPr>
          <w:p w14:paraId="0BB3D876" w14:textId="77777777" w:rsidR="005432FE" w:rsidRPr="007A7A0B" w:rsidRDefault="005C1A07" w:rsidP="005432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432FE" w:rsidRPr="007A7A0B" w14:paraId="65E1762E" w14:textId="77777777" w:rsidTr="005432FE">
        <w:tc>
          <w:tcPr>
            <w:tcW w:w="1545" w:type="dxa"/>
          </w:tcPr>
          <w:p w14:paraId="145F6A89" w14:textId="77777777" w:rsidR="005432FE" w:rsidRPr="007A7A0B" w:rsidRDefault="005432FE" w:rsidP="005432F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K_02</w:t>
            </w:r>
          </w:p>
        </w:tc>
        <w:tc>
          <w:tcPr>
            <w:tcW w:w="4547" w:type="dxa"/>
          </w:tcPr>
          <w:p w14:paraId="2B86BD52" w14:textId="77777777" w:rsidR="005432FE" w:rsidRPr="007A7A0B" w:rsidRDefault="00E97A0B" w:rsidP="005432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Student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jest gotów</w:t>
            </w:r>
            <w:r w:rsidRPr="007A7A0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do aktywnego działania przy opracowaniu i realizacji projektów społecznych opartych o analizę danych zastanych podejmowanych przez różne organizacje i instytucje.</w:t>
            </w:r>
          </w:p>
        </w:tc>
        <w:tc>
          <w:tcPr>
            <w:tcW w:w="2991" w:type="dxa"/>
            <w:vAlign w:val="center"/>
          </w:tcPr>
          <w:p w14:paraId="6B19CB6D" w14:textId="77777777" w:rsidR="005432FE" w:rsidRPr="007A7A0B" w:rsidRDefault="005432FE" w:rsidP="005432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sz w:val="16"/>
                <w:szCs w:val="16"/>
              </w:rPr>
              <w:t>KS_</w:t>
            </w:r>
            <w:r w:rsidR="00417DAA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7A7A0B">
              <w:rPr>
                <w:rFonts w:ascii="Arial" w:hAnsi="Arial" w:cs="Arial"/>
                <w:bCs/>
                <w:sz w:val="16"/>
                <w:szCs w:val="16"/>
              </w:rPr>
              <w:t>04/ P6S_KO</w:t>
            </w:r>
          </w:p>
        </w:tc>
        <w:tc>
          <w:tcPr>
            <w:tcW w:w="1409" w:type="dxa"/>
          </w:tcPr>
          <w:p w14:paraId="579E103A" w14:textId="77777777" w:rsidR="005432FE" w:rsidRPr="007A7A0B" w:rsidRDefault="005C1A07" w:rsidP="005432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A7A0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14:paraId="157FBF3F" w14:textId="77777777" w:rsidR="0093211F" w:rsidRPr="005432F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0D88304" w14:textId="77777777" w:rsidR="003B680D" w:rsidRPr="005432FE" w:rsidRDefault="003B680D" w:rsidP="003B680D">
      <w:pPr>
        <w:rPr>
          <w:rFonts w:cstheme="minorHAnsi"/>
          <w:sz w:val="20"/>
          <w:szCs w:val="20"/>
        </w:rPr>
      </w:pPr>
    </w:p>
    <w:sectPr w:rsidR="003B680D" w:rsidRPr="005432FE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44F6E"/>
    <w:multiLevelType w:val="hybridMultilevel"/>
    <w:tmpl w:val="7C74D3BC"/>
    <w:lvl w:ilvl="0" w:tplc="79BA3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B367F"/>
    <w:multiLevelType w:val="hybridMultilevel"/>
    <w:tmpl w:val="53320292"/>
    <w:lvl w:ilvl="0" w:tplc="06703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834BC"/>
    <w:rsid w:val="000C4232"/>
    <w:rsid w:val="00207BBF"/>
    <w:rsid w:val="00232283"/>
    <w:rsid w:val="00341D25"/>
    <w:rsid w:val="0035702A"/>
    <w:rsid w:val="003B680D"/>
    <w:rsid w:val="00417DAA"/>
    <w:rsid w:val="0046041D"/>
    <w:rsid w:val="005432FE"/>
    <w:rsid w:val="005C1A07"/>
    <w:rsid w:val="005D3EB6"/>
    <w:rsid w:val="005E2E33"/>
    <w:rsid w:val="005E79D7"/>
    <w:rsid w:val="006C766B"/>
    <w:rsid w:val="006D6457"/>
    <w:rsid w:val="0072568B"/>
    <w:rsid w:val="00766322"/>
    <w:rsid w:val="007A43CE"/>
    <w:rsid w:val="007A7A0B"/>
    <w:rsid w:val="007D736E"/>
    <w:rsid w:val="007F47BE"/>
    <w:rsid w:val="00874A93"/>
    <w:rsid w:val="008F7E6F"/>
    <w:rsid w:val="00923878"/>
    <w:rsid w:val="0093211F"/>
    <w:rsid w:val="00965A2D"/>
    <w:rsid w:val="00966E0B"/>
    <w:rsid w:val="00A0033D"/>
    <w:rsid w:val="00A43564"/>
    <w:rsid w:val="00B079BC"/>
    <w:rsid w:val="00B2504B"/>
    <w:rsid w:val="00B2721F"/>
    <w:rsid w:val="00B67E5F"/>
    <w:rsid w:val="00BA6D38"/>
    <w:rsid w:val="00CB2220"/>
    <w:rsid w:val="00CD0414"/>
    <w:rsid w:val="00CE4672"/>
    <w:rsid w:val="00DA445C"/>
    <w:rsid w:val="00DB26D3"/>
    <w:rsid w:val="00DD5760"/>
    <w:rsid w:val="00E97A0B"/>
    <w:rsid w:val="00EA32D6"/>
    <w:rsid w:val="00ED11F9"/>
    <w:rsid w:val="00F64047"/>
    <w:rsid w:val="00F7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803D"/>
  <w15:docId w15:val="{630F07C9-BA46-410D-A244-FDEDD3E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international.com/publications/white-papers/desk-research/" TargetMode="External"/><Relationship Id="rId5" Type="http://schemas.openxmlformats.org/officeDocument/2006/relationships/hyperlink" Target="http://www.seni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Marta Makowska</cp:lastModifiedBy>
  <cp:revision>4</cp:revision>
  <cp:lastPrinted>2019-03-08T11:27:00Z</cp:lastPrinted>
  <dcterms:created xsi:type="dcterms:W3CDTF">2019-11-13T16:01:00Z</dcterms:created>
  <dcterms:modified xsi:type="dcterms:W3CDTF">2019-11-13T16:05:00Z</dcterms:modified>
</cp:coreProperties>
</file>