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8567E2" w:rsidRPr="00E020DB" w:rsidTr="009D5E6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9/20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7E2" w:rsidRPr="00E020DB" w:rsidRDefault="008567E2" w:rsidP="009D5E6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567E2" w:rsidRPr="00E020DB" w:rsidTr="009D5E63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567E2" w:rsidRPr="00E020DB" w:rsidTr="009D5E6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color w:val="C0C0C0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Język w komunikowaniu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ECTS 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8567E2" w:rsidRPr="00E020DB" w:rsidRDefault="008567E2" w:rsidP="009D5E63">
            <w:pPr>
              <w:tabs>
                <w:tab w:val="left" w:pos="6592"/>
              </w:tabs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Tłumaczenie nazwy na jęz. angielski: 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E020DB" w:rsidRDefault="008567E2" w:rsidP="009D5E63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Language in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communication</w:t>
            </w:r>
            <w:proofErr w:type="spellEnd"/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Kierunek studiów: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Socjologia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Dr hab. Agnieszka Kampka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Dr hab. Agnieszka Kampka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Katedra Socjologii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Wydział Nauk Społecznych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a) przedmiot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b)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stopień I   rok III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 xml:space="preserve">c) </w:t>
            </w:r>
            <w:r w:rsidRPr="00E020D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stacjonarne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Semestr 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Jęz. wykładowy: </w:t>
            </w:r>
            <w:r>
              <w:rPr>
                <w:rFonts w:ascii="Arial" w:hAnsi="Arial" w:cs="Arial"/>
                <w:sz w:val="14"/>
                <w:szCs w:val="14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Celem przedmiotu jest zapoznanie studentów z rolą języka w kształtowaniu relacji społecznych oraz mechanizmami i funkcjami komunikacji językowej.</w:t>
            </w:r>
          </w:p>
        </w:tc>
      </w:tr>
      <w:tr w:rsidR="008567E2" w:rsidRPr="00E020DB" w:rsidTr="009D5E63">
        <w:trPr>
          <w:trHeight w:val="90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Ćwiczenia – 30 godzin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C20AFA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Dyskusja, analiza i interpretacja tekstów, projekt badawczy, prezentacje multimedialne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Pełny opis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Funkcje języka, socjolingwistyka – tematy i metody, analiza dyskursu w socjologii, język mediów i reklamy, specyfika języka naukowego.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567E2" w:rsidRPr="00E020DB" w:rsidTr="009D5E63">
        <w:trPr>
          <w:trHeight w:val="907"/>
        </w:trPr>
        <w:tc>
          <w:tcPr>
            <w:tcW w:w="3120" w:type="dxa"/>
            <w:gridSpan w:val="2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B25F68" w:rsidRDefault="008567E2" w:rsidP="009D5E6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25F68">
              <w:rPr>
                <w:rFonts w:ascii="Arial" w:hAnsi="Arial" w:cs="Arial"/>
                <w:bCs/>
                <w:sz w:val="14"/>
                <w:szCs w:val="14"/>
              </w:rPr>
              <w:t>01.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25F68">
              <w:rPr>
                <w:rFonts w:ascii="Arial" w:hAnsi="Arial" w:cs="Arial"/>
                <w:bCs/>
                <w:sz w:val="14"/>
                <w:szCs w:val="14"/>
              </w:rPr>
              <w:t xml:space="preserve">Student zna podstawowe cechy i funkcje języka </w:t>
            </w:r>
          </w:p>
          <w:p w:rsidR="008567E2" w:rsidRPr="00B25F68" w:rsidRDefault="008567E2" w:rsidP="009D5E6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25F68">
              <w:rPr>
                <w:rFonts w:ascii="Arial" w:hAnsi="Arial" w:cs="Arial"/>
                <w:bCs/>
                <w:sz w:val="14"/>
                <w:szCs w:val="14"/>
              </w:rPr>
              <w:t>02. Student potrafi analizować zjawiska językowe i ich rolę w komunikowaniu.</w:t>
            </w:r>
          </w:p>
          <w:p w:rsidR="008567E2" w:rsidRPr="00B25F68" w:rsidRDefault="008567E2" w:rsidP="009D5E6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25F68">
              <w:rPr>
                <w:rFonts w:ascii="Arial" w:hAnsi="Arial" w:cs="Arial"/>
                <w:bCs/>
                <w:sz w:val="14"/>
                <w:szCs w:val="14"/>
              </w:rPr>
              <w:t xml:space="preserve">03. Student zna i rozumie pojęcie dyskursu. </w:t>
            </w:r>
          </w:p>
          <w:p w:rsidR="008567E2" w:rsidRPr="00E020DB" w:rsidRDefault="008567E2" w:rsidP="009D5E63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5F68">
              <w:rPr>
                <w:rFonts w:ascii="Arial" w:hAnsi="Arial" w:cs="Arial"/>
                <w:bCs/>
                <w:sz w:val="14"/>
                <w:szCs w:val="14"/>
              </w:rPr>
              <w:t>04. Student potrafi przewidywać społeczne skutki działań językowych</w:t>
            </w:r>
          </w:p>
        </w:tc>
      </w:tr>
      <w:tr w:rsidR="008567E2" w:rsidRPr="00E020DB" w:rsidTr="009D5E63">
        <w:trPr>
          <w:trHeight w:val="882"/>
        </w:trPr>
        <w:tc>
          <w:tcPr>
            <w:tcW w:w="3120" w:type="dxa"/>
            <w:gridSpan w:val="2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zaliczenie  (efekt 01, 03, 04 kolokwium, dyskusja na zajęciach + efekt 02 praca pisemna)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Treść pytań egzaminacyjnych z oceną, pisemne prace studentów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25F68">
              <w:rPr>
                <w:rFonts w:ascii="Arial" w:hAnsi="Arial" w:cs="Arial"/>
                <w:bCs/>
                <w:sz w:val="14"/>
                <w:szCs w:val="14"/>
              </w:rPr>
              <w:t>Wyniki kolokwium – 40%, ocena z pracy pisemnej – 40%, aktywność na zajęciach 20%.</w:t>
            </w:r>
          </w:p>
        </w:tc>
      </w:tr>
      <w:tr w:rsidR="008567E2" w:rsidRPr="00E020DB" w:rsidTr="009D5E63">
        <w:trPr>
          <w:trHeight w:val="340"/>
        </w:trPr>
        <w:tc>
          <w:tcPr>
            <w:tcW w:w="3120" w:type="dxa"/>
            <w:gridSpan w:val="2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8567E2" w:rsidRPr="00E020DB" w:rsidRDefault="008567E2" w:rsidP="009D5E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8567E2" w:rsidRPr="00E020DB" w:rsidTr="009D5E63">
        <w:trPr>
          <w:trHeight w:val="340"/>
        </w:trPr>
        <w:tc>
          <w:tcPr>
            <w:tcW w:w="11230" w:type="dxa"/>
            <w:gridSpan w:val="8"/>
            <w:vAlign w:val="center"/>
          </w:tcPr>
          <w:p w:rsidR="008567E2" w:rsidRPr="00B25F68" w:rsidRDefault="008567E2" w:rsidP="009D5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B25F68">
              <w:rPr>
                <w:rFonts w:ascii="Arial" w:hAnsi="Arial" w:cs="Arial"/>
                <w:sz w:val="14"/>
                <w:szCs w:val="14"/>
              </w:rPr>
              <w:t>Liter</w:t>
            </w:r>
            <w:r>
              <w:rPr>
                <w:rFonts w:ascii="Arial" w:hAnsi="Arial" w:cs="Arial"/>
                <w:sz w:val="14"/>
                <w:szCs w:val="14"/>
              </w:rPr>
              <w:t>atura podstawowa</w:t>
            </w:r>
            <w:r w:rsidRPr="00B25F68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M. Bugajski,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Język w komunikowaniu</w:t>
            </w:r>
            <w:r w:rsidRPr="005F1B0F">
              <w:rPr>
                <w:rFonts w:ascii="Arial" w:hAnsi="Arial" w:cs="Arial"/>
                <w:sz w:val="14"/>
                <w:szCs w:val="14"/>
              </w:rPr>
              <w:t>, Warszawa 2006,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Handke,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Socjologia języka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War</w:t>
            </w:r>
            <w:r w:rsidRPr="005F1B0F">
              <w:rPr>
                <w:rFonts w:ascii="Arial" w:hAnsi="Arial" w:cs="Arial"/>
                <w:sz w:val="14"/>
                <w:szCs w:val="14"/>
              </w:rPr>
              <w:t>szawa 2008,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Pisarek,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O mediach i języku,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Kraków 2007,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Grzenia,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Komunikacja językowa w Internecie,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5F1B0F">
              <w:rPr>
                <w:rFonts w:ascii="Arial" w:hAnsi="Arial" w:cs="Arial"/>
                <w:sz w:val="14"/>
                <w:szCs w:val="14"/>
              </w:rPr>
              <w:t>arszawa 2006.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Czyżewski, </w:t>
            </w: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Otrocki</w:t>
            </w:r>
            <w:proofErr w:type="spellEnd"/>
            <w:r w:rsidRPr="005F1B0F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T. </w:t>
            </w:r>
            <w:proofErr w:type="spellStart"/>
            <w:r w:rsidRPr="005F1B0F">
              <w:rPr>
                <w:rFonts w:ascii="Arial" w:hAnsi="Arial" w:cs="Arial"/>
                <w:sz w:val="14"/>
                <w:szCs w:val="14"/>
              </w:rPr>
              <w:t>Piekot</w:t>
            </w:r>
            <w:proofErr w:type="spellEnd"/>
            <w:r w:rsidRPr="005F1B0F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Stachowiak,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Analiza dyskursu publicznego. Przegląd metod i perspektyw badawczych,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Warszawa 2017</w:t>
            </w:r>
          </w:p>
          <w:p w:rsidR="008567E2" w:rsidRPr="00B25F68" w:rsidRDefault="008567E2" w:rsidP="009D5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8567E2" w:rsidRPr="00B25F68" w:rsidRDefault="008567E2" w:rsidP="009D5E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Literatura u</w:t>
            </w:r>
            <w:r w:rsidRPr="00B25F68">
              <w:rPr>
                <w:rFonts w:ascii="Arial" w:hAnsi="Arial" w:cs="Arial"/>
                <w:sz w:val="14"/>
                <w:szCs w:val="14"/>
              </w:rPr>
              <w:t xml:space="preserve">zupełniająca: 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Bralczyk,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Język na sprzedaż, czyli o tym, jak język służy reklamie i jak reklama używa języka,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Gdańsk 2004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5F1B0F">
              <w:rPr>
                <w:rFonts w:ascii="Arial" w:hAnsi="Arial" w:cs="Arial"/>
                <w:sz w:val="14"/>
                <w:szCs w:val="14"/>
              </w:rPr>
              <w:t>„Przegląd Socjologii Jakościowej” 2013 tom IX nr 1.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5F1B0F">
              <w:rPr>
                <w:rFonts w:ascii="Arial" w:hAnsi="Arial" w:cs="Arial"/>
                <w:sz w:val="14"/>
                <w:szCs w:val="14"/>
              </w:rPr>
              <w:t>„Studia Socjologiczne” nr 1/2012 (204).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Kampka,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Funkcje języka w sferze publicznej</w:t>
            </w:r>
            <w:r w:rsidRPr="005F1B0F">
              <w:rPr>
                <w:rFonts w:ascii="Arial" w:hAnsi="Arial" w:cs="Arial"/>
                <w:sz w:val="14"/>
                <w:szCs w:val="14"/>
              </w:rPr>
              <w:t>, w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: Komunikacja społeczna – tendencje, problemy, wyzwania,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 red. M. Podkowińska, Warszawa 2014, s. 189-210.</w:t>
            </w:r>
          </w:p>
          <w:p w:rsidR="008567E2" w:rsidRPr="005F1B0F" w:rsidRDefault="008567E2" w:rsidP="009D5E63">
            <w:pPr>
              <w:pStyle w:val="Akapitzlis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</w:t>
            </w:r>
            <w:r w:rsidRPr="005F1B0F">
              <w:rPr>
                <w:rFonts w:ascii="Arial" w:hAnsi="Arial" w:cs="Arial"/>
                <w:sz w:val="14"/>
                <w:szCs w:val="14"/>
              </w:rPr>
              <w:t xml:space="preserve">Kampka, </w:t>
            </w:r>
            <w:r w:rsidRPr="005F1B0F">
              <w:rPr>
                <w:rFonts w:ascii="Arial" w:hAnsi="Arial" w:cs="Arial"/>
                <w:i/>
                <w:sz w:val="14"/>
                <w:szCs w:val="14"/>
              </w:rPr>
              <w:t>Debata publiczna. Zmiany społecznych norm komunikacji</w:t>
            </w:r>
            <w:r w:rsidRPr="005F1B0F">
              <w:rPr>
                <w:rFonts w:ascii="Arial" w:hAnsi="Arial" w:cs="Arial"/>
                <w:sz w:val="14"/>
                <w:szCs w:val="14"/>
              </w:rPr>
              <w:t>, Warszawa 2014.</w:t>
            </w:r>
          </w:p>
        </w:tc>
      </w:tr>
      <w:tr w:rsidR="008567E2" w:rsidRPr="00E020DB" w:rsidTr="009D5E63">
        <w:trPr>
          <w:trHeight w:val="340"/>
        </w:trPr>
        <w:tc>
          <w:tcPr>
            <w:tcW w:w="11230" w:type="dxa"/>
            <w:gridSpan w:val="8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UWAGI:</w:t>
            </w:r>
          </w:p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>Wskaźniki ilościowe charakteryzujące moduł/przedmiot:</w:t>
      </w:r>
    </w:p>
    <w:tbl>
      <w:tblPr>
        <w:tblpPr w:leftFromText="141" w:rightFromText="141" w:vertAnchor="text" w:horzAnchor="margin" w:tblpX="-290" w:tblpY="12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592"/>
      </w:tblGrid>
      <w:tr w:rsidR="008567E2" w:rsidRPr="00E020DB" w:rsidTr="009D5E63">
        <w:trPr>
          <w:trHeight w:val="397"/>
        </w:trPr>
        <w:tc>
          <w:tcPr>
            <w:tcW w:w="9790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Szacunkowa sumaryczna liczba godzin pracy studenta (kontaktowych i pracy własnej) niezbędna dla osiągnięcia zakładanych efektów kształcenia  - na tej podstawie należy wypełnić pole ECTS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92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h</w:t>
            </w:r>
          </w:p>
        </w:tc>
      </w:tr>
      <w:tr w:rsidR="008567E2" w:rsidRPr="00E020DB" w:rsidTr="009D5E63">
        <w:trPr>
          <w:trHeight w:val="397"/>
        </w:trPr>
        <w:tc>
          <w:tcPr>
            <w:tcW w:w="9790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uzyskuje na zajęciach wymagających bezpośredniego udziału nauczycieli akademickich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92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1,4 </w:t>
            </w:r>
            <w:r w:rsidRPr="00E020DB">
              <w:rPr>
                <w:rFonts w:ascii="Arial" w:hAnsi="Arial" w:cs="Arial"/>
                <w:b/>
                <w:bCs/>
                <w:sz w:val="14"/>
                <w:szCs w:val="14"/>
              </w:rPr>
              <w:t>ECTS</w:t>
            </w:r>
          </w:p>
        </w:tc>
      </w:tr>
      <w:tr w:rsidR="008567E2" w:rsidRPr="00E020DB" w:rsidTr="009D5E63">
        <w:trPr>
          <w:trHeight w:val="397"/>
        </w:trPr>
        <w:tc>
          <w:tcPr>
            <w:tcW w:w="9790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Łączna liczba punktów ECTS, którą student  uzyskuje w ramach zajęć o charakterze praktycznym, takich jak zajęcia laboratoryjne, projektowe, itp.</w:t>
            </w:r>
            <w:r w:rsidRPr="00E020DB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92" w:type="dxa"/>
            <w:vAlign w:val="center"/>
          </w:tcPr>
          <w:p w:rsidR="008567E2" w:rsidRPr="00E020DB" w:rsidRDefault="008567E2" w:rsidP="009D5E6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  <w:r w:rsidRPr="00E020DB">
        <w:rPr>
          <w:rFonts w:ascii="Arial" w:hAnsi="Arial" w:cs="Arial"/>
          <w:sz w:val="14"/>
          <w:szCs w:val="14"/>
        </w:rPr>
        <w:t xml:space="preserve">Tabela zgodności kierunkowych efektów kształcenia efektami przedmiotu </w:t>
      </w:r>
    </w:p>
    <w:p w:rsidR="008567E2" w:rsidRPr="00E020DB" w:rsidRDefault="008567E2" w:rsidP="008567E2">
      <w:pPr>
        <w:rPr>
          <w:rFonts w:ascii="Arial" w:hAnsi="Arial" w:cs="Arial"/>
          <w:sz w:val="14"/>
          <w:szCs w:val="14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Nr /symbol efektu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Wymienione w wierszu efekty kształcenia:</w:t>
            </w:r>
          </w:p>
        </w:tc>
        <w:tc>
          <w:tcPr>
            <w:tcW w:w="3420" w:type="dxa"/>
          </w:tcPr>
          <w:p w:rsidR="008567E2" w:rsidRPr="00E020DB" w:rsidRDefault="008567E2" w:rsidP="009D5E6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Odniesienie do efektów dla programu kształcenia na kierunku</w:t>
            </w:r>
          </w:p>
        </w:tc>
      </w:tr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F1B0F">
              <w:rPr>
                <w:rFonts w:ascii="Arial" w:hAnsi="Arial" w:cs="Arial"/>
                <w:sz w:val="14"/>
                <w:szCs w:val="14"/>
              </w:rPr>
              <w:t>Student zna podstawowe cechy i funkcje języka</w:t>
            </w:r>
          </w:p>
        </w:tc>
        <w:tc>
          <w:tcPr>
            <w:tcW w:w="3420" w:type="dxa"/>
          </w:tcPr>
          <w:p w:rsidR="008567E2" w:rsidRPr="007B6BB9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K2_W03, K2_K04</w:t>
            </w:r>
          </w:p>
        </w:tc>
      </w:tr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F1B0F">
              <w:rPr>
                <w:rFonts w:ascii="Arial" w:hAnsi="Arial" w:cs="Arial"/>
                <w:bCs/>
                <w:sz w:val="14"/>
                <w:szCs w:val="14"/>
              </w:rPr>
              <w:t>Student potrafi analizować zjawiska językowe i ich rolę w komunikowaniu.</w:t>
            </w:r>
          </w:p>
        </w:tc>
        <w:tc>
          <w:tcPr>
            <w:tcW w:w="3420" w:type="dxa"/>
          </w:tcPr>
          <w:p w:rsidR="008567E2" w:rsidRPr="00B027E9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K2_U01</w:t>
            </w:r>
          </w:p>
        </w:tc>
      </w:tr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E020DB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Student zna i rozumie pojęcie dyskursu.</w:t>
            </w:r>
          </w:p>
        </w:tc>
        <w:tc>
          <w:tcPr>
            <w:tcW w:w="3420" w:type="dxa"/>
          </w:tcPr>
          <w:p w:rsidR="008567E2" w:rsidRPr="00B027E9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K2_W04</w:t>
            </w:r>
          </w:p>
        </w:tc>
      </w:tr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04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Student potrafi przewidywać społeczne skutki działań językowych</w:t>
            </w:r>
          </w:p>
        </w:tc>
        <w:tc>
          <w:tcPr>
            <w:tcW w:w="3420" w:type="dxa"/>
          </w:tcPr>
          <w:p w:rsidR="008567E2" w:rsidRPr="00B027E9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C47815">
              <w:rPr>
                <w:rFonts w:ascii="Arial" w:hAnsi="Arial" w:cs="Arial"/>
                <w:bCs/>
                <w:sz w:val="14"/>
                <w:szCs w:val="14"/>
              </w:rPr>
              <w:t>K2_U01</w:t>
            </w:r>
          </w:p>
        </w:tc>
      </w:tr>
      <w:tr w:rsidR="008567E2" w:rsidRPr="00E020DB" w:rsidTr="009D5E63">
        <w:tc>
          <w:tcPr>
            <w:tcW w:w="108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05</w:t>
            </w:r>
          </w:p>
        </w:tc>
        <w:tc>
          <w:tcPr>
            <w:tcW w:w="6660" w:type="dxa"/>
          </w:tcPr>
          <w:p w:rsidR="008567E2" w:rsidRPr="00E020DB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420" w:type="dxa"/>
          </w:tcPr>
          <w:p w:rsidR="008567E2" w:rsidRPr="00B027E9" w:rsidRDefault="008567E2" w:rsidP="009D5E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8567E2" w:rsidRPr="00E020DB" w:rsidRDefault="008567E2" w:rsidP="008567E2">
      <w:pPr>
        <w:rPr>
          <w:rFonts w:ascii="Arial" w:hAnsi="Arial" w:cs="Arial"/>
          <w:sz w:val="14"/>
          <w:szCs w:val="14"/>
        </w:rPr>
      </w:pPr>
    </w:p>
    <w:p w:rsidR="008567E2" w:rsidRPr="00E020DB" w:rsidRDefault="008567E2" w:rsidP="008567E2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:rsidR="008567E2" w:rsidRDefault="008567E2" w:rsidP="008567E2">
      <w:pPr>
        <w:autoSpaceDE w:val="0"/>
        <w:autoSpaceDN w:val="0"/>
        <w:adjustRightInd w:val="0"/>
        <w:rPr>
          <w:rFonts w:ascii="Arial" w:hAnsi="Arial" w:cs="Arial"/>
          <w:color w:val="1E322A"/>
          <w:sz w:val="14"/>
          <w:szCs w:val="14"/>
        </w:rPr>
      </w:pPr>
    </w:p>
    <w:p w:rsidR="008567E2" w:rsidRDefault="008567E2" w:rsidP="008567E2">
      <w:pPr>
        <w:rPr>
          <w:color w:val="1E322A"/>
          <w:sz w:val="18"/>
          <w:szCs w:val="18"/>
        </w:rPr>
      </w:pPr>
    </w:p>
    <w:p w:rsidR="008567E2" w:rsidRDefault="008567E2" w:rsidP="008567E2">
      <w:pPr>
        <w:ind w:firstLine="360"/>
        <w:rPr>
          <w:i/>
          <w:sz w:val="18"/>
          <w:szCs w:val="18"/>
        </w:rPr>
      </w:pPr>
      <w:r>
        <w:rPr>
          <w:i/>
          <w:sz w:val="18"/>
          <w:szCs w:val="18"/>
        </w:rPr>
        <w:t>Całkowity nakład czasu pracy - przyporządkowania ECT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28"/>
        <w:gridCol w:w="2246"/>
      </w:tblGrid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Udział w ćwiczeniach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30h = 1,2 ECTS</w:t>
            </w:r>
          </w:p>
        </w:tc>
      </w:tr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Konsultacje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5h = 0,2 ECTS</w:t>
            </w:r>
          </w:p>
        </w:tc>
      </w:tr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do kolokwium i ćwiczeń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 h= 0,8 ECTS</w:t>
            </w:r>
          </w:p>
        </w:tc>
      </w:tr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Przygotowanie pracy pisemnej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20h= 0,8 ECTS</w:t>
            </w:r>
          </w:p>
        </w:tc>
      </w:tr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Razem:</w:t>
            </w: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 h</w:t>
            </w:r>
          </w:p>
        </w:tc>
      </w:tr>
      <w:tr w:rsidR="008567E2" w:rsidTr="009D5E63">
        <w:tc>
          <w:tcPr>
            <w:tcW w:w="7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67E2" w:rsidRDefault="008567E2" w:rsidP="009D5E63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3ECTS</w:t>
            </w:r>
          </w:p>
        </w:tc>
      </w:tr>
    </w:tbl>
    <w:p w:rsidR="008567E2" w:rsidRDefault="008567E2" w:rsidP="008567E2">
      <w:pPr>
        <w:ind w:left="180" w:hanging="180"/>
        <w:jc w:val="both"/>
        <w:rPr>
          <w:sz w:val="18"/>
          <w:szCs w:val="18"/>
        </w:rPr>
      </w:pPr>
    </w:p>
    <w:p w:rsidR="008567E2" w:rsidRDefault="008567E2" w:rsidP="008567E2">
      <w:pPr>
        <w:rPr>
          <w:color w:val="1E322A"/>
          <w:sz w:val="18"/>
          <w:szCs w:val="18"/>
        </w:rPr>
      </w:pPr>
    </w:p>
    <w:p w:rsidR="008567E2" w:rsidRDefault="008567E2" w:rsidP="008567E2">
      <w:pPr>
        <w:rPr>
          <w:sz w:val="18"/>
          <w:szCs w:val="18"/>
        </w:rPr>
      </w:pPr>
    </w:p>
    <w:p w:rsidR="008567E2" w:rsidRDefault="008567E2" w:rsidP="008567E2"/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>
      <w:pPr>
        <w:rPr>
          <w:rFonts w:ascii="Arial" w:hAnsi="Arial" w:cs="Arial"/>
          <w:b/>
          <w:bCs/>
          <w:sz w:val="14"/>
          <w:szCs w:val="14"/>
        </w:rPr>
      </w:pPr>
    </w:p>
    <w:p w:rsidR="008567E2" w:rsidRDefault="008567E2" w:rsidP="008567E2"/>
    <w:p w:rsidR="0011602B" w:rsidRDefault="0011602B"/>
    <w:sectPr w:rsidR="0011602B" w:rsidSect="00143CEA">
      <w:footerReference w:type="even" r:id="rId5"/>
      <w:footerReference w:type="default" r:id="rId6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CEA" w:rsidRDefault="008567E2" w:rsidP="00143C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CEA" w:rsidRDefault="008567E2" w:rsidP="00143C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CEA" w:rsidRPr="007422E3" w:rsidRDefault="008567E2" w:rsidP="00143CE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143CEA" w:rsidRDefault="008567E2" w:rsidP="00143CE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2EF6"/>
    <w:multiLevelType w:val="hybridMultilevel"/>
    <w:tmpl w:val="FBA0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A25"/>
    <w:multiLevelType w:val="hybridMultilevel"/>
    <w:tmpl w:val="E2E89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E2"/>
    <w:rsid w:val="0011602B"/>
    <w:rsid w:val="008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9B74"/>
  <w15:chartTrackingRefBased/>
  <w15:docId w15:val="{CAF545C1-B0E0-448E-8537-6173541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67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67E2"/>
  </w:style>
  <w:style w:type="paragraph" w:styleId="Akapitzlist">
    <w:name w:val="List Paragraph"/>
    <w:basedOn w:val="Normalny"/>
    <w:uiPriority w:val="34"/>
    <w:qFormat/>
    <w:rsid w:val="0085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Kampka</dc:creator>
  <cp:keywords/>
  <dc:description/>
  <cp:lastModifiedBy>Agnieszka Kampka</cp:lastModifiedBy>
  <cp:revision>1</cp:revision>
  <dcterms:created xsi:type="dcterms:W3CDTF">2019-09-22T08:34:00Z</dcterms:created>
  <dcterms:modified xsi:type="dcterms:W3CDTF">2019-09-22T08:37:00Z</dcterms:modified>
</cp:coreProperties>
</file>